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Employee Management Manual</w:t>
      </w:r>
    </w:p>
    <w:p>
      <w:pPr>
        <w:pStyle w:val="FirstParagraph"/>
      </w:pPr>
      <w:r>
        <w:t xml:space="preserve">Employee Management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employee-management-manual"/>
    <w:p>
      <w:pPr>
        <w:pStyle w:val="Heading1"/>
      </w:pPr>
      <w:r>
        <w:t xml:space="preserve">Employee Management Manual</w:t>
      </w:r>
    </w:p>
    <w:p>
      <w:pPr>
        <w:pStyle w:val="FirstParagraph"/>
      </w:pPr>
      <w:r>
        <w:t xml:space="preserve">Creating, editing, and offboarding employee records — for HR &amp; Super Admin</w:t>
      </w:r>
    </w:p>
    <w:p>
      <w:pPr>
        <w:pStyle w:val="BodyText"/>
      </w:pPr>
      <w:r>
        <w:t xml:space="preserve">Covers: Adding Employees · Work Schedule · Status &amp; Offboarding</w:t>
      </w:r>
    </w:p>
    <w:bookmarkEnd w:id="9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adding">
        <w:r>
          <w:rPr>
            <w:rStyle w:val="Hyperlink"/>
          </w:rPr>
          <w:t xml:space="preserve">Adding a New Employee</w:t>
        </w:r>
      </w:hyperlink>
    </w:p>
    <w:p>
      <w:pPr>
        <w:pStyle w:val="Compact"/>
        <w:numPr>
          <w:ilvl w:val="0"/>
          <w:numId w:val="1001"/>
        </w:numPr>
      </w:pPr>
      <w:hyperlink w:anchor="basic-job">
        <w:r>
          <w:rPr>
            <w:rStyle w:val="Hyperlink"/>
          </w:rPr>
          <w:t xml:space="preserve">Basic Information &amp; Job Details</w:t>
        </w:r>
      </w:hyperlink>
    </w:p>
    <w:p>
      <w:pPr>
        <w:pStyle w:val="Compact"/>
        <w:numPr>
          <w:ilvl w:val="0"/>
          <w:numId w:val="1001"/>
        </w:numPr>
      </w:pPr>
      <w:hyperlink w:anchor="work-schedule">
        <w:r>
          <w:rPr>
            <w:rStyle w:val="Hyperlink"/>
          </w:rPr>
          <w:t xml:space="preserve">Work Schedule</w:t>
        </w:r>
      </w:hyperlink>
    </w:p>
    <w:p>
      <w:pPr>
        <w:pStyle w:val="Compact"/>
        <w:numPr>
          <w:ilvl w:val="0"/>
          <w:numId w:val="1001"/>
        </w:numPr>
      </w:pPr>
      <w:hyperlink w:anchor="salary">
        <w:r>
          <w:rPr>
            <w:rStyle w:val="Hyperlink"/>
          </w:rPr>
          <w:t xml:space="preserve">Salary &amp; Margin</w:t>
        </w:r>
      </w:hyperlink>
    </w:p>
    <w:p>
      <w:pPr>
        <w:pStyle w:val="Compact"/>
        <w:numPr>
          <w:ilvl w:val="0"/>
          <w:numId w:val="1001"/>
        </w:numPr>
      </w:pPr>
      <w:hyperlink w:anchor="leave-hmo-loans">
        <w:r>
          <w:rPr>
            <w:rStyle w:val="Hyperlink"/>
          </w:rPr>
          <w:t xml:space="preserve">Leave Balance, HMO &amp; Loans</w:t>
        </w:r>
      </w:hyperlink>
    </w:p>
    <w:p>
      <w:pPr>
        <w:pStyle w:val="Compact"/>
        <w:numPr>
          <w:ilvl w:val="0"/>
          <w:numId w:val="1001"/>
        </w:numPr>
      </w:pPr>
      <w:hyperlink w:anchor="approvers">
        <w:r>
          <w:rPr>
            <w:rStyle w:val="Hyperlink"/>
          </w:rPr>
          <w:t xml:space="preserve">Timesheet Approvers</w:t>
        </w:r>
      </w:hyperlink>
    </w:p>
    <w:p>
      <w:pPr>
        <w:pStyle w:val="Compact"/>
        <w:numPr>
          <w:ilvl w:val="0"/>
          <w:numId w:val="1001"/>
        </w:numPr>
      </w:pPr>
      <w:hyperlink w:anchor="ending">
        <w:r>
          <w:rPr>
            <w:rStyle w:val="Hyperlink"/>
          </w:rPr>
          <w:t xml:space="preserve">Ending an Employment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10" w:name="from-adding-a-record-to-ending-one"/>
    <w:p>
      <w:pPr>
        <w:pStyle w:val="Heading3"/>
      </w:pPr>
      <w:r>
        <w:t xml:space="preserve">From Adding a Record to Ending One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A["Add Employee</w:t>
      </w:r>
      <w:r>
        <w:t xml:space="preserve"> </w:t>
      </w:r>
      <w:r>
        <w:t xml:space="preserve">(Basic Info + Job Details)"] --&gt; B["Redirected straight</w:t>
      </w:r>
      <w:r>
        <w:t xml:space="preserve"> </w:t>
      </w:r>
      <w:r>
        <w:t xml:space="preserve">into Edit"]</w:t>
      </w:r>
      <w:r>
        <w:t xml:space="preserve"> </w:t>
      </w:r>
      <w:r>
        <w:t xml:space="preserve">B --&gt; C["Set up Work Schedule —</w:t>
      </w:r>
      <w:r>
        <w:t xml:space="preserve"> </w:t>
      </w:r>
      <w:r>
        <w:t xml:space="preserve">fixed days, or mark as</w:t>
      </w:r>
      <w:r>
        <w:t xml:space="preserve"> </w:t>
      </w:r>
      <w:r>
        <w:t xml:space="preserve">flexible — before any</w:t>
      </w:r>
      <w:r>
        <w:t xml:space="preserve"> </w:t>
      </w:r>
      <w:r>
        <w:t xml:space="preserve">further save"]</w:t>
      </w:r>
      <w:r>
        <w:t xml:space="preserve"> </w:t>
      </w:r>
      <w:r>
        <w:t xml:space="preserve">C --&gt; D["Active / On-boarding —</w:t>
      </w:r>
      <w:r>
        <w:t xml:space="preserve"> </w:t>
      </w:r>
      <w:r>
        <w:t xml:space="preserve">normal portal access"]</w:t>
      </w:r>
      <w:r>
        <w:t xml:space="preserve"> </w:t>
      </w:r>
      <w:r>
        <w:t xml:space="preserve">D --&gt; E{"Employment ends?"}</w:t>
      </w:r>
      <w:r>
        <w:t xml:space="preserve"> </w:t>
      </w:r>
      <w:r>
        <w:t xml:space="preserve">E -- No --&gt; D</w:t>
      </w:r>
      <w:r>
        <w:t xml:space="preserve"> </w:t>
      </w:r>
      <w:r>
        <w:t xml:space="preserve">E -- Yes --&gt; F["Status changed to a</w:t>
      </w:r>
      <w:r>
        <w:t xml:space="preserve"> </w:t>
      </w:r>
      <w:r>
        <w:t xml:space="preserve">separated status +</w:t>
      </w:r>
      <w:r>
        <w:t xml:space="preserve"> </w:t>
      </w:r>
      <w:r>
        <w:t xml:space="preserve">End of Contract date</w:t>
      </w:r>
      <w:r>
        <w:t xml:space="preserve"> </w:t>
      </w:r>
      <w:r>
        <w:t xml:space="preserve">(both required together)"]</w:t>
      </w:r>
      <w:r>
        <w:t xml:space="preserve"> </w:t>
      </w:r>
      <w:r>
        <w:t xml:space="preserve">F --&gt; G["TA Portal access ends</w:t>
      </w:r>
      <w:r>
        <w:t xml:space="preserve"> </w:t>
      </w:r>
      <w:r>
        <w:t xml:space="preserve">3 days after that date"]</w:t>
      </w:r>
      <w:r>
        <w:t xml:space="preserve"> </w:t>
      </w:r>
      <w:r>
        <w:t xml:space="preserve">G --&gt; H{"Rehired later?"}</w:t>
      </w:r>
      <w:r>
        <w:t xml:space="preserve"> </w:t>
      </w:r>
      <w:r>
        <w:t xml:space="preserve">H -- Yes --&gt; I["Status changed back —</w:t>
      </w:r>
      <w:r>
        <w:t xml:space="preserve"> </w:t>
      </w:r>
      <w:r>
        <w:t xml:space="preserve">same record, full</w:t>
      </w:r>
      <w:r>
        <w:t xml:space="preserve"> </w:t>
      </w:r>
      <w:r>
        <w:t xml:space="preserve">access resumes"]</w:t>
      </w:r>
      <w:r>
        <w:t xml:space="preserve"> </w:t>
      </w:r>
      <w:r>
        <w:t xml:space="preserve">H -- No --&gt; J["Record stays on file"]</w:t>
      </w:r>
    </w:p>
    <w:bookmarkEnd w:id="10"/>
    <w:bookmarkStart w:id="11" w:name="getting-started"/>
    <w:p>
      <w:pPr>
        <w:pStyle w:val="Heading2"/>
      </w:pPr>
      <w:r>
        <w:t xml:space="preserve">1</w:t>
      </w:r>
      <w:r>
        <w:t xml:space="preserve">Getting Started</w:t>
      </w:r>
    </w:p>
    <w:p>
      <w:pPr>
        <w:pStyle w:val="FirstParagraph"/>
      </w:pPr>
      <w:r>
        <w:t xml:space="preserve">Employee records live under</w:t>
      </w:r>
      <w:r>
        <w:t xml:space="preserve"> </w:t>
      </w:r>
      <w:r>
        <w:rPr>
          <w:b/>
          <w:bCs/>
        </w:rPr>
        <w:t xml:space="preserve">Employees</w:t>
      </w:r>
      <w:r>
        <w:t xml:space="preserve"> </w:t>
      </w:r>
      <w:r>
        <w:t xml:space="preserve">in the sidebar. The list shows every employee across</w:t>
      </w:r>
      <w:r>
        <w:t xml:space="preserve"> </w:t>
      </w:r>
      <w:r>
        <w:t xml:space="preserve">every client, filterable by status. The search box matches across most of an employee's record — name,</w:t>
      </w:r>
      <w:r>
        <w:t xml:space="preserve"> </w:t>
      </w:r>
      <w:r>
        <w:t xml:space="preserve">email, employee ID, client, role, address, phone, bank details, emergency contacts, and salary/rate</w:t>
      </w:r>
      <w:r>
        <w:t xml:space="preserve"> </w:t>
      </w:r>
      <w:r>
        <w:t xml:space="preserve">details — so a client rate, VA rate, currency, frequency, or effective date typed into search will surface</w:t>
      </w:r>
      <w:r>
        <w:t xml:space="preserve"> </w:t>
      </w:r>
      <w:r>
        <w:t xml:space="preserve">the matching employee. A</w:t>
      </w:r>
      <w:r>
        <w:t xml:space="preserve"> </w:t>
      </w:r>
      <w:r>
        <w:rPr>
          <w:b/>
          <w:bCs/>
        </w:rPr>
        <w:t xml:space="preserve">sort</w:t>
      </w:r>
      <w:r>
        <w:t xml:space="preserve"> </w:t>
      </w:r>
      <w:r>
        <w:t xml:space="preserve">dropdown next to search reorders the list by most/least</w:t>
      </w:r>
      <w:r>
        <w:t xml:space="preserve"> </w:t>
      </w:r>
      <w:r>
        <w:t xml:space="preserve">recently updated (Newest/Oldest), or by Client Rate / VA Rate, high to low or low to high. Click a row's</w:t>
      </w:r>
      <w:r>
        <w:t xml:space="preserve"> </w:t>
      </w:r>
      <w:r>
        <w:rPr>
          <w:b/>
          <w:bCs/>
        </w:rPr>
        <w:t xml:space="preserve">Edit</w:t>
      </w:r>
      <w:r>
        <w:t xml:space="preserve"> </w:t>
      </w:r>
      <w:r>
        <w:t xml:space="preserve">button to open that employee's full record, or</w:t>
      </w:r>
      <w:r>
        <w:t xml:space="preserve"> </w:t>
      </w:r>
      <w:r>
        <w:rPr>
          <w:b/>
          <w:bCs/>
        </w:rPr>
        <w:t xml:space="preserve">Add Employee</w:t>
      </w:r>
      <w:r>
        <w:t xml:space="preserve"> </w:t>
      </w:r>
      <w:r>
        <w:t xml:space="preserve">at the</w:t>
      </w:r>
      <w:r>
        <w:t xml:space="preserve"> </w:t>
      </w:r>
      <w:r>
        <w:t xml:space="preserve">top to start a new one.</w:t>
      </w:r>
    </w:p>
    <w:p>
      <w:pPr>
        <w:pStyle w:val="BodyText"/>
      </w:pPr>
      <w:r>
        <w:t xml:space="preserve">Both the list's expanded row and the Add/Edit form are organized into tabs instead of one long scroll: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Employee Information</w:t>
      </w:r>
      <w:r>
        <w:t xml:space="preserve"> </w:t>
      </w:r>
      <w:r>
        <w:t xml:space="preserve">— identity, contact details, address(es), emergency contacts, other details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Job Details &amp; Schedule</w:t>
      </w:r>
      <w:r>
        <w:t xml:space="preserve"> </w:t>
      </w:r>
      <w:r>
        <w:t xml:space="preserve">— client, role, status, dates, milestones, PTO settings, weekly work schedule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Salary &amp; Bank Details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HMO &amp; Loans</w:t>
      </w:r>
      <w:r>
        <w:t xml:space="preserve"> </w:t>
      </w:r>
      <w:r>
        <w:t xml:space="preserve">— deduction schedules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Timesheet Approvers</w:t>
      </w:r>
      <w:r>
        <w:t xml:space="preserve"> </w:t>
      </w:r>
      <w:r>
        <w:t xml:space="preserve">— client-side approvers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Fields with a red</w:t>
      </w:r>
      <w:r>
        <w:t xml:space="preserve"> </w:t>
      </w:r>
      <w:r>
        <w:rPr>
          <w:b/>
          <w:bCs/>
        </w:rPr>
        <w:t xml:space="preserve">*</w:t>
      </w:r>
      <w:r>
        <w:t xml:space="preserve"> </w:t>
      </w:r>
      <w:r>
        <w:t xml:space="preserve">are required. Clicking</w:t>
      </w:r>
      <w:r>
        <w:t xml:space="preserve"> </w:t>
      </w:r>
      <w:r>
        <w:rPr>
          <w:b/>
          <w:bCs/>
        </w:rPr>
        <w:t xml:space="preserve">Save</w:t>
      </w:r>
      <w:r>
        <w:t xml:space="preserve"> </w:t>
      </w:r>
      <w:r>
        <w:t xml:space="preserve">with any of</w:t>
      </w:r>
      <w:r>
        <w:t xml:space="preserve"> </w:t>
      </w:r>
      <w:r>
        <w:t xml:space="preserve">them empty highlights the missing ones instead of submitting — nothing is silently dropped. A tab with an</w:t>
      </w:r>
      <w:r>
        <w:t xml:space="preserve"> </w:t>
      </w:r>
      <w:r>
        <w:t xml:space="preserve">unfilled required field inside it also carries a red</w:t>
      </w:r>
      <w:r>
        <w:t xml:space="preserve"> </w:t>
      </w:r>
      <w:r>
        <w:rPr>
          <w:b/>
          <w:bCs/>
        </w:rPr>
        <w:t xml:space="preserve">*</w:t>
      </w:r>
      <w:r>
        <w:t xml:space="preserve"> </w:t>
      </w:r>
      <w:r>
        <w:t xml:space="preserve">next to its own label,</w:t>
      </w:r>
      <w:r>
        <w:t xml:space="preserve"> </w:t>
      </w:r>
      <w:r>
        <w:t xml:space="preserve">so you can spot which section needs attention without opening every tab.</w:t>
      </w:r>
    </w:p>
    <w:bookmarkEnd w:id="11"/>
    <w:bookmarkStart w:id="14" w:name="adding"/>
    <w:p>
      <w:pPr>
        <w:pStyle w:val="Heading2"/>
      </w:pPr>
      <w:bookmarkStart w:id="12" w:name="adding-a-new-employee"/>
      <w:r>
        <w:t xml:space="preserve">2</w:t>
      </w:r>
      <w:r>
        <w:t xml:space="preserve">Adding a New Employee</w:t>
      </w:r>
      <w:bookmarkEnd w:id="12"/>
    </w:p>
    <w:p>
      <w:pPr>
        <w:pStyle w:val="FirstParagraph"/>
      </w:pPr>
      <w:r>
        <w:t xml:space="preserve">Click</w:t>
      </w:r>
      <w:r>
        <w:t xml:space="preserve"> </w:t>
      </w:r>
      <w:r>
        <w:rPr>
          <w:b/>
          <w:bCs/>
        </w:rPr>
        <w:t xml:space="preserve">Add Employee</w:t>
      </w:r>
      <w:r>
        <w:t xml:space="preserve"> </w:t>
      </w:r>
      <w:r>
        <w:t xml:space="preserve">and fill in Basic Information and Job Details — the two sections that</w:t>
      </w:r>
      <w:r>
        <w:t xml:space="preserve"> </w:t>
      </w:r>
      <w:r>
        <w:t xml:space="preserve">exist before the record itself does. Use the</w:t>
      </w:r>
      <w:r>
        <w:t xml:space="preserve"> </w:t>
      </w:r>
      <w:r>
        <w:rPr>
          <w:b/>
          <w:bCs/>
        </w:rPr>
        <w:t xml:space="preserve">Search client &amp; job</w:t>
      </w:r>
      <w:r>
        <w:t xml:space="preserve"> </w:t>
      </w:r>
      <w:r>
        <w:t xml:space="preserve">button next to Client to</w:t>
      </w:r>
      <w:r>
        <w:t xml:space="preserve"> </w:t>
      </w:r>
      <w:r>
        <w:t xml:space="preserve">pick from an existing job posting; it fills in Client, Client Code, and Role for you (those three fields are</w:t>
      </w:r>
      <w:r>
        <w:t xml:space="preserve"> </w:t>
      </w:r>
      <w:r>
        <w:t xml:space="preserve">read-only otherwise).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/>
    </w:tbl>
    <w:p>
      <w:pPr>
        <w:pStyle w:val="ImageCaption"/>
      </w:pPr>
      <w:r>
        <w:t xml:space="preserve">Add Employee — Basic Information and Job Details filled in, Search client &amp; job open.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You're taken straight into Edit after saving</w:t>
      </w:r>
      <w:r>
        <w:t xml:space="preserve">, not back to the list. That's deliberate —</w:t>
      </w:r>
      <w:r>
        <w:t xml:space="preserve"> </w:t>
      </w:r>
      <w:r>
        <w:t xml:space="preserve">the very next thing every new employee needs is a</w:t>
      </w:r>
      <w:r>
        <w:t xml:space="preserve"> </w:t>
      </w:r>
      <w:hyperlink w:anchor="work-schedule">
        <w:r>
          <w:rPr>
            <w:rStyle w:val="Hyperlink"/>
          </w:rPr>
          <w:t xml:space="preserve">Work Schedule</w:t>
        </w:r>
      </w:hyperlink>
      <w:r>
        <w:t xml:space="preserve">, and that can't</w:t>
      </w:r>
      <w:r>
        <w:t xml:space="preserve"> </w:t>
      </w:r>
      <w:r>
        <w:t xml:space="preserve">be set until the record exists (it needs a real employee ID to attach to).</w:t>
      </w:r>
    </w:p>
    <w:bookmarkStart w:id="13" w:name="reusing-an-existing-record"/>
    <w:p>
      <w:pPr>
        <w:pStyle w:val="Heading3"/>
      </w:pPr>
      <w:r>
        <w:t xml:space="preserve">Reusing an existing record</w:t>
      </w:r>
    </w:p>
    <w:p>
      <w:pPr>
        <w:pStyle w:val="FirstParagraph"/>
      </w:pPr>
      <w:r>
        <w:t xml:space="preserve">If you're bringing back someone who already has an employee record in the system (see</w:t>
      </w:r>
      <w:r>
        <w:t xml:space="preserve"> </w:t>
      </w:r>
      <w:hyperlink w:anchor="ending">
        <w:r>
          <w:rPr>
            <w:rStyle w:val="Hyperlink"/>
          </w:rPr>
          <w:t xml:space="preserve">Ending an Employment</w:t>
        </w:r>
      </w:hyperlink>
      <w:r>
        <w:t xml:space="preserve"> </w:t>
      </w:r>
      <w:r>
        <w:t xml:space="preserve">for why records aren't deleted), search for them from the Add</w:t>
      </w:r>
      <w:r>
        <w:t xml:space="preserve"> </w:t>
      </w:r>
      <w:r>
        <w:t xml:space="preserve">Employee flow instead of creating a duplicate. Reuse mode skips onboarding and sets status straight to</w:t>
      </w:r>
      <w:r>
        <w:t xml:space="preserve"> </w:t>
      </w:r>
      <w:r>
        <w:rPr>
          <w:b/>
          <w:bCs/>
        </w:rPr>
        <w:t xml:space="preserve">Hired</w:t>
      </w:r>
      <w:r>
        <w:t xml:space="preserve"> </w:t>
      </w:r>
      <w:r>
        <w:t xml:space="preserve">— all of that employee's history stays attached to the same record.</w:t>
      </w:r>
    </w:p>
    <w:bookmarkEnd w:id="13"/>
    <w:bookmarkEnd w:id="14"/>
    <w:bookmarkStart w:id="16" w:name="basic-job"/>
    <w:p>
      <w:pPr>
        <w:pStyle w:val="Heading2"/>
      </w:pPr>
      <w:bookmarkStart w:id="15" w:name="basic-information-job-details"/>
      <w:r>
        <w:t xml:space="preserve">3</w:t>
      </w:r>
      <w:r>
        <w:t xml:space="preserve">Basic Information &amp; Job Details</w:t>
      </w:r>
      <w:bookmarkEnd w:id="15"/>
    </w:p>
    <w:p>
      <w:pPr>
        <w:pStyle w:val="FirstParagraph"/>
      </w:pPr>
      <w:r>
        <w:t xml:space="preserve">Required fields you'll fill in when adding, and can update any time after:</w:t>
      </w:r>
    </w:p>
    <w:p>
      <w:pPr>
        <w:pStyle w:val="TableCaption"/>
      </w:pPr>
      <w:r>
        <w:t xml:space="preserve">Basic Information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Basic Information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Employee ID</w:t>
            </w:r>
          </w:p>
        </w:tc>
        <w:tc>
          <w:tcPr/>
          <w:p>
            <w:pPr>
              <w:pStyle w:val="Compact"/>
            </w:pPr>
            <w:r>
              <w:t xml:space="preserve">The unique identifier used for TA Portal login and every internal lookup. Must be unique — the save is blocked with an error if it's already in use by another employee.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Email Address</w:t>
            </w:r>
          </w:p>
        </w:tc>
        <w:tc>
          <w:tcPr/>
          <w:p>
            <w:pPr>
              <w:pStyle w:val="Compact"/>
            </w:pPr>
            <w:r>
              <w:t xml:space="preserve">Required. Secondary Email is optional.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First / Last Name</w:t>
            </w:r>
          </w:p>
        </w:tc>
        <w:tc>
          <w:tcPr/>
          <w:p>
            <w:pPr>
              <w:pStyle w:val="Compact"/>
            </w:pPr>
            <w:r>
              <w:t xml:space="preserve">Required.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Address</w:t>
            </w:r>
          </w:p>
        </w:tc>
        <w:tc>
          <w:tcPr/>
          <w:p>
            <w:pPr>
              <w:pStyle w:val="Compact"/>
            </w:pPr>
            <w:r>
              <w:t xml:space="preserve">Street, Region, Province, City, Zip, Country — all required. Region/Province/City cascade from each other.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Secondary Address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Phone</w:t>
            </w:r>
          </w:p>
        </w:tc>
        <w:tc>
          <w:tcPr/>
          <w:p>
            <w:pPr>
              <w:pStyle w:val="Compact"/>
            </w:pPr>
            <w:r>
              <w:t xml:space="preserve">Optional.</w:t>
            </w:r>
          </w:p>
        </w:tc>
      </w:tr>
    </w:tbl>
    <w:p/>
    <w:p>
      <w:pPr>
        <w:pStyle w:val="TableCaption"/>
      </w:pPr>
      <w:r>
        <w:t xml:space="preserve">Job Details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Job Detail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Required. See</w:t>
            </w:r>
            <w:r>
              <w:t xml:space="preserve"> </w:t>
            </w:r>
            <w:hyperlink w:anchor="ending">
              <w:r>
                <w:rPr>
                  <w:rStyle w:val="Hyperlink"/>
                </w:rPr>
                <w:t xml:space="preserve">Ending an Employment</w:t>
              </w:r>
            </w:hyperlink>
            <w:r>
              <w:t xml:space="preserve"> </w:t>
            </w:r>
            <w:r>
              <w:t xml:space="preserve">for what changing this to a separated status requires.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Client Code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Role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Job Code</w:t>
            </w:r>
          </w:p>
        </w:tc>
        <w:tc>
          <w:tcPr/>
          <w:p>
            <w:pPr>
              <w:pStyle w:val="Compact"/>
            </w:pPr>
            <w:r>
              <w:t xml:space="preserve">Read-only — set via</w:t>
            </w:r>
            <w:r>
              <w:t xml:space="preserve"> </w:t>
            </w:r>
            <w:r>
              <w:rPr>
                <w:b/>
                <w:bCs/>
              </w:rPr>
              <w:t xml:space="preserve">Search client &amp; job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 Hired</w:t>
            </w:r>
          </w:p>
        </w:tc>
        <w:tc>
          <w:tcPr/>
          <w:p>
            <w:pPr>
              <w:pStyle w:val="Compact"/>
            </w:pPr>
            <w:r>
              <w:t xml:space="preserve">Required.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End of Contract</w:t>
            </w:r>
          </w:p>
        </w:tc>
        <w:tc>
          <w:tcPr/>
          <w:p>
            <w:pPr>
              <w:pStyle w:val="Compact"/>
            </w:pPr>
            <w:r>
              <w:t xml:space="preserve">Required only once Status isn't Hired/On-boarding/Pooling — see</w:t>
            </w:r>
            <w:r>
              <w:t xml:space="preserve"> </w:t>
            </w:r>
            <w:hyperlink w:anchor="ending">
              <w:r>
                <w:rPr>
                  <w:rStyle w:val="Hyperlink"/>
                </w:rPr>
                <w:t xml:space="preserve">Ending an Employment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Milestone dates</w:t>
            </w:r>
            <w:r>
              <w:t xml:space="preserve"> </w:t>
            </w:r>
            <w:r>
              <w:t xml:space="preserve">(First Month, EOP 3rd Month, 6/9 Months, 1/2/3 Year)</w:t>
            </w:r>
          </w:p>
        </w:tc>
        <w:tc>
          <w:tcPr/>
          <w:p>
            <w:pPr>
              <w:pStyle w:val="Compact"/>
            </w:pPr>
            <w:r>
              <w:t xml:space="preserve">Computed from Date Hired — the same dates that surface on the Dashboard calendar.</w:t>
            </w:r>
          </w:p>
        </w:tc>
      </w:tr>
    </w:tbl>
    <w:bookmarkEnd w:id="16"/>
    <w:bookmarkStart w:id="18" w:name="work-schedule"/>
    <w:p>
      <w:pPr>
        <w:pStyle w:val="Heading2"/>
      </w:pPr>
      <w:r>
        <w:t xml:space="preserve">4</w:t>
      </w:r>
      <w:r>
        <w:t xml:space="preserve">Work Schedule</w:t>
      </w:r>
    </w:p>
    <w:p>
      <w:pPr>
        <w:pStyle w:val="FirstParagraph"/>
      </w:pPr>
      <w:r>
        <w:t xml:space="preserve">Open the</w:t>
      </w:r>
      <w:r>
        <w:t xml:space="preserve"> </w:t>
      </w:r>
      <w:r>
        <w:rPr>
          <w:b/>
          <w:bCs/>
        </w:rPr>
        <w:t xml:space="preserve">Job Details &amp; Schedule</w:t>
      </w:r>
      <w:r>
        <w:t xml:space="preserve"> </w:t>
      </w:r>
      <w:r>
        <w:t xml:space="preserve">tab and click</w:t>
      </w:r>
      <w:r>
        <w:t xml:space="preserve"> </w:t>
      </w:r>
      <w:r>
        <w:rPr>
          <w:b/>
          <w:bCs/>
        </w:rPr>
        <w:t xml:space="preserve">Edit Schedule</w:t>
      </w:r>
      <w:r>
        <w:t xml:space="preserve"> </w:t>
      </w:r>
      <w:r>
        <w:t xml:space="preserve">in the Leave</w:t>
      </w:r>
      <w:r>
        <w:t xml:space="preserve"> </w:t>
      </w:r>
      <w:r>
        <w:t xml:space="preserve">Balance &amp; Work Schedule section to set a start and end time (and an optional break) for each day of the</w:t>
      </w:r>
      <w:r>
        <w:t xml:space="preserve"> </w:t>
      </w:r>
      <w:r>
        <w:t xml:space="preserve">week this employee actually works. Days left blank stay days off.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/>
    </w:tbl>
    <w:p>
      <w:pPr>
        <w:pStyle w:val="ImageCaption"/>
      </w:pPr>
      <w:r>
        <w:t xml:space="preserve">Work Schedule editor — Mon–Fri 9:00–17:00 with a 12:00–13:00 break configured, Sat/Sun blank.</w:t>
      </w:r>
    </w:p>
    <w:p>
      <w:pPr>
        <w:pStyle w:val="BodyText"/>
      </w:pPr>
      <w:r>
        <w:t xml:space="preserve">🚫</w:t>
      </w:r>
    </w:p>
    <w:p>
      <w:pPr>
        <w:pStyle w:val="BodyText"/>
      </w:pPr>
      <w:r>
        <w:rPr>
          <w:b/>
          <w:bCs/>
        </w:rPr>
        <w:t xml:space="preserve">The record can't be saved until either a fixed schedule or a flexible-schedule note is in</w:t>
      </w:r>
      <w:r>
        <w:rPr>
          <w:b/>
          <w:bCs/>
        </w:rPr>
        <w:t xml:space="preserve"> </w:t>
      </w:r>
      <w:r>
        <w:rPr>
          <w:b/>
          <w:bCs/>
        </w:rPr>
        <w:t xml:space="preserve">place.</w:t>
      </w:r>
      <w:r>
        <w:t xml:space="preserve"> </w:t>
      </w:r>
      <w:r>
        <w:t xml:space="preserve">This applies to every edit, not just new employees — an old record missing both will block the</w:t>
      </w:r>
      <w:r>
        <w:t xml:space="preserve"> </w:t>
      </w:r>
      <w:r>
        <w:t xml:space="preserve">next time anyone touches it, until one is set.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Overnight and 24-hour shifts are supported.</w:t>
      </w:r>
      <w:r>
        <w:t xml:space="preserve"> </w:t>
      </w:r>
      <w:r>
        <w:t xml:space="preserve">If an employee's End Time is earlier than their</w:t>
      </w:r>
      <w:r>
        <w:t xml:space="preserve"> </w:t>
      </w:r>
      <w:r>
        <w:t xml:space="preserve">Start Time (e.g. 10:00 PM – 6:00 AM), it's treated as a normal overnight shift, not an error — the hours are</w:t>
      </w:r>
      <w:r>
        <w:t xml:space="preserve"> </w:t>
      </w:r>
      <w:r>
        <w:t xml:space="preserve">counted as landing the next day. Setting the End Time equal to the Start Time (e.g. 8:00 AM – 8:00 AM) means a</w:t>
      </w:r>
      <w:r>
        <w:t xml:space="preserve"> </w:t>
      </w:r>
      <w:r>
        <w:t xml:space="preserve">full 24-hour shift.</w:t>
      </w:r>
    </w:p>
    <w:p>
      <w:pPr>
        <w:pStyle w:val="BodyText"/>
      </w:pPr>
      <w:r>
        <w:t xml:space="preserve">Saving the schedule automatically recalculates two things elsewhere: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Agreed Hours (Weekly)</w:t>
      </w:r>
      <w:r>
        <w:t xml:space="preserve"> </w:t>
      </w:r>
      <w:r>
        <w:t xml:space="preserve">— the sum of each configured day's hours, each day capped at this employee's own</w:t>
      </w:r>
      <w:r>
        <w:t xml:space="preserve"> </w:t>
      </w:r>
      <w:r>
        <w:rPr>
          <w:b/>
          <w:bCs/>
        </w:rPr>
        <w:t xml:space="preserve">Hours per PTO Day</w:t>
      </w:r>
      <w:r>
        <w:t xml:space="preserve"> </w:t>
      </w:r>
      <w:r>
        <w:t xml:space="preserve">setting (8 by default; see the PTO &amp; Leave Management Manual). This is no longer typed in manually. A fixed-day-by-day schedule is always summed as a weekly figure — the Weekly/Monthly Frequency choice below only applies to no-fixed-schedule employees.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PTO/leave pay</w:t>
      </w:r>
      <w:r>
        <w:t xml:space="preserve"> </w:t>
      </w:r>
      <w:r>
        <w:t xml:space="preserve">— when an employee takes a full or half day of paid leave, the hours they're</w:t>
      </w:r>
      <w:r>
        <w:t xml:space="preserve"> </w:t>
      </w:r>
      <w:r>
        <w:t xml:space="preserve">paid for now come from</w:t>
      </w:r>
      <w:r>
        <w:t xml:space="preserve"> </w:t>
      </w:r>
      <w:r>
        <w:rPr>
          <w:i/>
          <w:iCs/>
        </w:rPr>
        <w:t xml:space="preserve">that specific day's</w:t>
      </w:r>
      <w:r>
        <w:t xml:space="preserve"> </w:t>
      </w:r>
      <w:r>
        <w:t xml:space="preserve">real schedule (e.g. Tuesday's actual hours), not a flat</w:t>
      </w:r>
      <w:r>
        <w:t xml:space="preserve"> </w:t>
      </w:r>
      <w:r>
        <w:t xml:space="preserve">weekly average. A day with no configured schedule falls back to the weekly average, one more reason every</w:t>
      </w:r>
      <w:r>
        <w:t xml:space="preserve"> </w:t>
      </w:r>
      <w:r>
        <w:t xml:space="preserve">working day should be filled in.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Overtime, On-Call pay rate, and Stipend settings also live in this same editor — see the</w:t>
      </w:r>
      <w:r>
        <w:t xml:space="preserve"> </w:t>
      </w:r>
      <w:hyperlink w:anchor="leave-hmo-loans">
        <w:r>
          <w:rPr>
            <w:rStyle w:val="Hyperlink"/>
          </w:rPr>
          <w:t xml:space="preserve">next section</w:t>
        </w:r>
      </w:hyperlink>
      <w:r>
        <w:t xml:space="preserve"> </w:t>
      </w:r>
      <w:r>
        <w:t xml:space="preserve">for where those feed into payroll.</w:t>
      </w:r>
    </w:p>
    <w:bookmarkStart w:id="17" w:name="no-fixed-schedule"/>
    <w:p>
      <w:pPr>
        <w:pStyle w:val="Heading3"/>
      </w:pPr>
      <w:r>
        <w:t xml:space="preserve">No Fixed Schedule</w:t>
      </w:r>
    </w:p>
    <w:p>
      <w:pPr>
        <w:pStyle w:val="FirstParagraph"/>
      </w:pPr>
      <w:r>
        <w:t xml:space="preserve">Some employees genuinely don't work a fixed set of hours (project-based, fully flexible arrangements). For</w:t>
      </w:r>
      <w:r>
        <w:t xml:space="preserve"> </w:t>
      </w:r>
      <w:r>
        <w:t xml:space="preserve">these, uncheck</w:t>
      </w:r>
      <w:r>
        <w:t xml:space="preserve"> </w:t>
      </w:r>
      <w:r>
        <w:rPr>
          <w:b/>
          <w:bCs/>
        </w:rPr>
        <w:t xml:space="preserve">This employee has a fixed day-by-day schedule</w:t>
      </w:r>
      <w:r>
        <w:t xml:space="preserve"> </w:t>
      </w:r>
      <w:r>
        <w:t xml:space="preserve">at the top of the</w:t>
      </w:r>
      <w:r>
        <w:t xml:space="preserve"> </w:t>
      </w:r>
      <w:r>
        <w:t xml:space="preserve">editor instead of forcing a day grid that doesn't reflect reality. The grid disappears and two fields take</w:t>
      </w:r>
      <w:r>
        <w:t xml:space="preserve"> </w:t>
      </w:r>
      <w:r>
        <w:t xml:space="preserve">its place:</w:t>
      </w:r>
    </w:p>
    <w:p>
      <w:pPr>
        <w:pStyle w:val="TableCaption"/>
      </w:pPr>
      <w:r>
        <w:t xml:space="preserve">No Fixed Schedule fields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No Fixed Schedule field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Schedule Note</w:t>
            </w:r>
          </w:p>
        </w:tc>
        <w:tc>
          <w:tcPr/>
          <w:p>
            <w:pPr>
              <w:pStyle w:val="Compact"/>
            </w:pPr>
            <w:r>
              <w:t xml:space="preserve">Required — a short explanation of the arrangement (e.g. "Flexible hours, averages ~35/week"). This is informational only; it doesn't feed any calculation.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Agreed Hours</w:t>
            </w:r>
          </w:p>
        </w:tc>
        <w:tc>
          <w:tcPr/>
          <w:p>
            <w:pPr>
              <w:pStyle w:val="Compact"/>
            </w:pPr>
            <w:r>
              <w:t xml:space="preserve">Optional here. If left blank, expected-hours calculations default to a 40-hour week until a real number is entered — set it directly (e.g. 30 for someone who reliably works 6 hrs/day, or 750 for a monthly figure) whenever the actual total is known.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Weekly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Monthly</w:t>
            </w:r>
            <w:r>
              <w:t xml:space="preserve"> </w:t>
            </w:r>
            <w:r>
              <w:t xml:space="preserve">— how to read the Agreed Hours number above. Most no-fixed-schedule employees are Weekly; use Monthly for someone whose agreed hours were only ever negotiated as a monthly total (a Monthly value is converted to a weekly-equivalent internally wherever a weekly figure is needed, e.g. margin estimates).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Turning "no fixed schedule" back off doesn't remove the schedule requirement — it just switches back to</w:t>
      </w:r>
      <w:r>
        <w:t xml:space="preserve"> </w:t>
      </w:r>
      <w:r>
        <w:t xml:space="preserve">needing at least one real day filled in on the grid.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 no-fixed-schedule employee's timesheet in the TA Portal doesn't get an automatic unpaid-break deduction —</w:t>
      </w:r>
      <w:r>
        <w:t xml:space="preserve"> </w:t>
      </w:r>
      <w:r>
        <w:t xml:space="preserve">that check is skipped entirely when there's no day-of-week schedule to compare against.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Agreed Hours is a real hard cap, gated by Allow Overtime.</w:t>
      </w:r>
      <w:r>
        <w:t xml:space="preserve"> </w:t>
      </w:r>
      <w:r>
        <w:t xml:space="preserve">If a no-fixed-schedule</w:t>
      </w:r>
      <w:r>
        <w:t xml:space="preserve"> </w:t>
      </w:r>
      <w:r>
        <w:t xml:space="preserve">employee's period total goes over their Agreed Hours (converted to that period's expected amount) and</w:t>
      </w:r>
      <w:r>
        <w:t xml:space="preserve"> </w:t>
      </w:r>
      <w:r>
        <w:rPr>
          <w:b/>
          <w:bCs/>
        </w:rPr>
        <w:t xml:space="preserve">Allow Overtime</w:t>
      </w:r>
      <w:r>
        <w:t xml:space="preserve"> </w:t>
      </w:r>
      <w:r>
        <w:t xml:space="preserve">isn't checked for them, the TA Portal blocks them from</w:t>
      </w:r>
      <w:r>
        <w:t xml:space="preserve"> </w:t>
      </w:r>
      <w:r>
        <w:t xml:space="preserve">submitting that timesheet — same enforcement as a fixed-schedule employee. Check Allow Overtime (in this same</w:t>
      </w:r>
      <w:r>
        <w:t xml:space="preserve"> </w:t>
      </w:r>
      <w:r>
        <w:t xml:space="preserve">Work Schedule editor) for anyone who's expected to occasionally exceed their agreed hours.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The rate field next to</w:t>
      </w:r>
      <w:r>
        <w:t xml:space="preserve"> </w:t>
      </w:r>
      <w:r>
        <w:rPr>
          <w:b/>
          <w:bCs/>
        </w:rPr>
        <w:t xml:space="preserve">Allow Overtime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multiplier</w:t>
      </w:r>
      <w:r>
        <w:t xml:space="preserve"> </w:t>
      </w:r>
      <w:r>
        <w:t xml:space="preserve">(e.g. enter</w:t>
      </w:r>
      <w:r>
        <w:t xml:space="preserve"> </w:t>
      </w:r>
      <w:r>
        <w:rPr>
          <w:rStyle w:val="VerbatimChar"/>
        </w:rPr>
        <w:t xml:space="preserve">1.25</w:t>
      </w:r>
      <w:r>
        <w:t xml:space="preserve"> </w:t>
      </w:r>
      <w:r>
        <w:t xml:space="preserve">for 1.25× the base rate), the same convention as</w:t>
      </w:r>
      <w:r>
        <w:t xml:space="preserve"> </w:t>
      </w:r>
      <w:r>
        <w:t xml:space="preserve">the On-Call rate field next to it — not a percent increase.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Monthly-rate</w:t>
      </w:r>
      <w:r>
        <w:t xml:space="preserve"> </w:t>
      </w:r>
      <w:r>
        <w:t xml:space="preserve">employee with</w:t>
      </w:r>
      <w:r>
        <w:t xml:space="preserve"> </w:t>
      </w:r>
      <w:r>
        <w:rPr>
          <w:b/>
          <w:bCs/>
        </w:rPr>
        <w:t xml:space="preserve">Allow Overtime</w:t>
      </w:r>
      <w:r>
        <w:t xml:space="preserve"> </w:t>
      </w:r>
      <w:r>
        <w:t xml:space="preserve">checked,</w:t>
      </w:r>
      <w:r>
        <w:t xml:space="preserve"> </w:t>
      </w:r>
      <w:r>
        <w:t xml:space="preserve">this stops being just a submission gate: any cumulative hours for the calendar month (both pay periods</w:t>
      </w:r>
      <w:r>
        <w:t xml:space="preserve"> </w:t>
      </w:r>
      <w:r>
        <w:t xml:space="preserve">combined) that exceed</w:t>
      </w:r>
      <w:r>
        <w:t xml:space="preserve"> </w:t>
      </w:r>
      <w:r>
        <w:rPr>
          <w:b/>
          <w:bCs/>
        </w:rPr>
        <w:t xml:space="preserve">Agreed Hours</w:t>
      </w:r>
      <w:r>
        <w:t xml:space="preserve"> </w:t>
      </w:r>
      <w:r>
        <w:t xml:space="preserve">are automatically paid as overtime at the</w:t>
      </w:r>
      <w:r>
        <w:t xml:space="preserve"> </w:t>
      </w:r>
      <w:r>
        <w:t xml:space="preserve">configured multiplier — see the Payroll Processing manual's "Overtime Pay" badge for how that's calculated</w:t>
      </w:r>
      <w:r>
        <w:t xml:space="preserve"> </w:t>
      </w:r>
      <w:r>
        <w:t xml:space="preserve">and shown. Make sure</w:t>
      </w:r>
      <w:r>
        <w:t xml:space="preserve"> </w:t>
      </w:r>
      <w:r>
        <w:rPr>
          <w:b/>
          <w:bCs/>
        </w:rPr>
        <w:t xml:space="preserve">Agreed Hours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Agreed Hours Frequency</w:t>
      </w:r>
      <w:r>
        <w:t xml:space="preserve"> </w:t>
      </w:r>
      <w:r>
        <w:t xml:space="preserve">(Monthly) are set accurately for these employees — that</w:t>
      </w:r>
      <w:r>
        <w:t xml:space="preserve"> </w:t>
      </w:r>
      <w:r>
        <w:t xml:space="preserve">figure is the actual cap their overtime pay is measured against, not just a display number.</w:t>
      </w:r>
    </w:p>
    <w:bookmarkEnd w:id="17"/>
    <w:bookmarkEnd w:id="18"/>
    <w:bookmarkStart w:id="22" w:name="salary"/>
    <w:p>
      <w:pPr>
        <w:pStyle w:val="Heading2"/>
      </w:pPr>
      <w:bookmarkStart w:id="19" w:name="salary-margin"/>
      <w:r>
        <w:t xml:space="preserve">5</w:t>
      </w:r>
      <w:r>
        <w:t xml:space="preserve">Salary &amp; Margin</w:t>
      </w:r>
      <w:bookmarkEnd w:id="19"/>
    </w:p>
    <w:p>
      <w:pPr>
        <w:pStyle w:val="FirstParagraph"/>
      </w:pPr>
      <w:r>
        <w:t xml:space="preserve">The Salary &amp; Bank Details tab holds two independent rates: what the employee is paid</w:t>
      </w:r>
      <w:r>
        <w:t xml:space="preserve"> </w:t>
      </w:r>
      <w:r>
        <w:t xml:space="preserve">(</w:t>
      </w:r>
      <w:r>
        <w:rPr>
          <w:b/>
          <w:bCs/>
        </w:rPr>
        <w:t xml:space="preserve">VA Rate</w:t>
      </w:r>
      <w:r>
        <w:t xml:space="preserve">) and what the client is billed (</w:t>
      </w:r>
      <w:r>
        <w:rPr>
          <w:b/>
          <w:bCs/>
        </w:rPr>
        <w:t xml:space="preserve">Client Rate</w:t>
      </w:r>
      <w:r>
        <w:t xml:space="preserve">).</w:t>
      </w:r>
      <w:r>
        <w:t xml:space="preserve"> </w:t>
      </w:r>
      <w:r>
        <w:t xml:space="preserve">Each has its own frequency and, as of this update, its own currency.</w:t>
      </w:r>
    </w:p>
    <w:p>
      <w:pPr>
        <w:pStyle w:val="TableCaption"/>
      </w:pPr>
      <w:r>
        <w:t xml:space="preserve">Salary fields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Salary field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 Rate</w:t>
            </w:r>
          </w:p>
        </w:tc>
        <w:tc>
          <w:tcPr/>
          <w:p>
            <w:pPr>
              <w:pStyle w:val="Compact"/>
            </w:pPr>
            <w:r>
              <w:t xml:space="preserve">What the client is billed. For</w:t>
            </w:r>
            <w:r>
              <w:t xml:space="preserve"> </w:t>
            </w:r>
            <w:r>
              <w:rPr>
                <w:b/>
                <w:bCs/>
              </w:rPr>
              <w:t xml:space="preserve">VA Rate + Flat Fee</w:t>
            </w:r>
            <w:r>
              <w:t xml:space="preserve"> </w:t>
            </w:r>
            <w:r>
              <w:t xml:space="preserve">billing this is the flat fee amount instead — see below.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 Currency</w:t>
            </w:r>
          </w:p>
        </w:tc>
        <w:tc>
          <w:tcPr/>
          <w:p>
            <w:pPr>
              <w:pStyle w:val="Compact"/>
            </w:pPr>
            <w:r>
              <w:t xml:space="preserve">The currency the client is billed in. Independent of Staff Currency — a client can be billed in CAD while the employee is paid in USD.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Billing</w:t>
            </w:r>
          </w:p>
        </w:tc>
        <w:tc>
          <w:tcPr/>
          <w:p>
            <w:pPr>
              <w:pStyle w:val="Compact"/>
            </w:pPr>
            <w:r>
              <w:t xml:space="preserve">The client-billing frequency (Hour/Day/Week/Month/Quarter/Year), or</w:t>
            </w:r>
            <w:r>
              <w:t xml:space="preserve"> </w:t>
            </w:r>
            <w:r>
              <w:rPr>
                <w:b/>
                <w:bCs/>
              </w:rPr>
              <w:t xml:space="preserve">VA Rate + Flat Fee</w:t>
            </w:r>
            <w:r>
              <w:t xml:space="preserve"> </w:t>
            </w:r>
            <w:r>
              <w:t xml:space="preserve">for cost-plus-fee arrangements.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 Rate</w:t>
            </w:r>
          </w:p>
        </w:tc>
        <w:tc>
          <w:tcPr/>
          <w:p>
            <w:pPr>
              <w:pStyle w:val="Compact"/>
            </w:pPr>
            <w:r>
              <w:t xml:space="preserve">What the employee is actually paid.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Staff Currency</w:t>
            </w:r>
          </w:p>
        </w:tc>
        <w:tc>
          <w:tcPr/>
          <w:p>
            <w:pPr>
              <w:pStyle w:val="Compact"/>
            </w:pPr>
            <w:r>
              <w:t xml:space="preserve">The currency the employee is paid in.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The staff pay frequency.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Required on every save. The real date this</w:t>
            </w:r>
            <w:r>
              <w:t xml:space="preserve"> </w:t>
            </w:r>
            <w:r>
              <w:t xml:space="preserve">rate (or any other salary field) starts applying — see the callout below for what it actually drives.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Whenever either currency is set to CAD</w:t>
      </w:r>
      <w:r>
        <w:t xml:space="preserve">, a small reference line appears underneath that</w:t>
      </w:r>
      <w:r>
        <w:t xml:space="preserve"> </w:t>
      </w:r>
      <w:r>
        <w:t xml:space="preserve">dropdown showing today's rate (e.g. "1 CAD ≈ 0.7267 USD, Bank of Canada") — pulled live, for context only. It</w:t>
      </w:r>
      <w:r>
        <w:t xml:space="preserve"> </w:t>
      </w:r>
      <w:r>
        <w:t xml:space="preserve">doesn't change what gets saved.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Effective Date controls the payroll mid-period rate split</w:t>
      </w:r>
      <w:r>
        <w:t xml:space="preserve"> </w:t>
      </w:r>
      <w:r>
        <w:t xml:space="preserve">(see the Payroll Processing</w:t>
      </w:r>
      <w:r>
        <w:t xml:space="preserve"> </w:t>
      </w:r>
      <w:r>
        <w:t xml:space="preserve">Manual's "Rate changed mid-period" badge) — enter the date the new rate should actually start paying out, not</w:t>
      </w:r>
      <w:r>
        <w:t xml:space="preserve"> </w:t>
      </w:r>
      <w:r>
        <w:t xml:space="preserve">today's date if you're processing the change a few days late. Every rate change is also logged with this same</w:t>
      </w:r>
      <w:r>
        <w:t xml:space="preserve"> </w:t>
      </w:r>
      <w:r>
        <w:t xml:space="preserve">date for the audit trail, so it stays consistent between what payroll actually did and what the change history</w:t>
      </w:r>
      <w:r>
        <w:t xml:space="preserve"> </w:t>
      </w:r>
      <w:r>
        <w:t xml:space="preserve">shows.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Changing Frequency, not just Rate, is also tracked</w:t>
      </w:r>
      <w:r>
        <w:t xml:space="preserve"> </w:t>
      </w:r>
      <w:r>
        <w:t xml:space="preserve">— if you move an employee from Hourly to</w:t>
      </w:r>
      <w:r>
        <w:t xml:space="preserve"> </w:t>
      </w:r>
      <w:r>
        <w:t xml:space="preserve">a fixed Monthly rate (or any other frequency change) mid-period, payroll splits and prices that period</w:t>
      </w:r>
      <w:r>
        <w:t xml:space="preserve"> </w:t>
      </w:r>
      <w:r>
        <w:t xml:space="preserve">automatically, shown as its own</w:t>
      </w:r>
      <w:r>
        <w:t xml:space="preserve"> </w:t>
      </w:r>
      <w:r>
        <w:rPr>
          <w:b/>
          <w:bCs/>
        </w:rPr>
        <w:t xml:space="preserve">"Frequency changed mid-period"</w:t>
      </w:r>
      <w:r>
        <w:t xml:space="preserve"> </w:t>
      </w:r>
      <w:r>
        <w:t xml:space="preserve">badge on the Payroll tab</w:t>
      </w:r>
      <w:r>
        <w:t xml:space="preserve"> </w:t>
      </w:r>
      <w:r>
        <w:t xml:space="preserve">(separate from the rate-change badge above). Same rule applies: Effective Date is what payroll uses to decide</w:t>
      </w:r>
      <w:r>
        <w:t xml:space="preserve"> </w:t>
      </w:r>
      <w:r>
        <w:t xml:space="preserve">where the split falls.</w:t>
      </w:r>
    </w:p>
    <w:bookmarkStart w:id="20" w:name="margin-preview"/>
    <w:p>
      <w:pPr>
        <w:pStyle w:val="Heading3"/>
      </w:pPr>
      <w:r>
        <w:t xml:space="preserve">Margin preview</w:t>
      </w:r>
    </w:p>
    <w:p>
      <w:pPr>
        <w:pStyle w:val="FirstParagraph"/>
      </w:pPr>
      <w:r>
        <w:t xml:space="preserve">Next to Client Rate, a live</w:t>
      </w:r>
      <w:r>
        <w:t xml:space="preserve"> </w:t>
      </w:r>
      <w:r>
        <w:rPr>
          <w:b/>
          <w:bCs/>
        </w:rPr>
        <w:t xml:space="preserve">Margin %</w:t>
      </w:r>
      <w:r>
        <w:t xml:space="preserve"> </w:t>
      </w:r>
      <w:r>
        <w:t xml:space="preserve">shows what this arrangement is worth after paying the</w:t>
      </w:r>
      <w:r>
        <w:t xml:space="preserve"> </w:t>
      </w:r>
      <w:r>
        <w:t xml:space="preserve">employee — (Client − VA) ÷ Client, normalized to an hourly basis first so a mismatched frequency (e.g. client</w:t>
      </w:r>
      <w:r>
        <w:t xml:space="preserve"> </w:t>
      </w:r>
      <w:r>
        <w:t xml:space="preserve">billed weekly, staff paid monthly) doesn't produce a meaningless number.</w:t>
      </w:r>
    </w:p>
    <w:p>
      <w:pPr>
        <w:pStyle w:val="BodyText"/>
      </w:pPr>
      <w:r>
        <w:t xml:space="preserve">When Client Currency and Staff Currency differ, the VA side is converted using the live CAD/USD rate before</w:t>
      </w:r>
      <w:r>
        <w:t xml:space="preserve"> </w:t>
      </w:r>
      <w:r>
        <w:t xml:space="preserve">comparing, and the margin line notes that a conversion was applied. If the pair can't be converted (anything</w:t>
      </w:r>
      <w:r>
        <w:t xml:space="preserve"> </w:t>
      </w:r>
      <w:r>
        <w:t xml:space="preserve">involving PHP — the live rate only covers CAD↔USD), the margin doesn't show at all; instead you'll see</w:t>
      </w:r>
      <w:r>
        <w:t xml:space="preserve"> </w:t>
      </w:r>
      <w:r>
        <w:rPr>
          <w:b/>
          <w:bCs/>
        </w:rPr>
        <w:t xml:space="preserve">"Can't show margin — no conversion available for this currency pair"</w:t>
      </w:r>
      <w:r>
        <w:t xml:space="preserve">, so a real mismatch is</w:t>
      </w:r>
      <w:r>
        <w:t xml:space="preserve"> </w:t>
      </w:r>
      <w:r>
        <w:t xml:space="preserve">never silently misread as a good or bad number.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This margin is a</w:t>
      </w:r>
      <w:r>
        <w:t xml:space="preserve"> </w:t>
      </w:r>
      <w:r>
        <w:rPr>
          <w:b/>
          <w:bCs/>
        </w:rPr>
        <w:t xml:space="preserve">planning estimate</w:t>
      </w:r>
      <w:r>
        <w:t xml:space="preserve">, not the exact figure a payroll run produces — it uses</w:t>
      </w:r>
      <w:r>
        <w:t xml:space="preserve"> </w:t>
      </w:r>
      <w:r>
        <w:t xml:space="preserve">this employee's own</w:t>
      </w:r>
      <w:r>
        <w:t xml:space="preserve"> </w:t>
      </w:r>
      <w:r>
        <w:rPr>
          <w:b/>
          <w:bCs/>
        </w:rPr>
        <w:t xml:space="preserve">Agreed Hours (Weekly)</w:t>
      </w:r>
      <w:r>
        <w:t xml:space="preserve"> </w:t>
      </w:r>
      <w:r>
        <w:t xml:space="preserve">to estimate a typical month's hours,</w:t>
      </w:r>
      <w:r>
        <w:t xml:space="preserve"> </w:t>
      </w:r>
      <w:r>
        <w:t xml:space="preserve">not the real working-day count for a specific pay period (which varies with holidays). It's close, but for</w:t>
      </w:r>
      <w:r>
        <w:t xml:space="preserve"> </w:t>
      </w:r>
      <w:r>
        <w:t xml:space="preserve">the exact number, check the Margin Alerts tab described in the Payroll Processing Manual.</w:t>
      </w:r>
    </w:p>
    <w:p>
      <w:pPr>
        <w:pStyle w:val="BodyText"/>
      </w:pPr>
      <w:r>
        <w:t xml:space="preserve">🚫</w:t>
      </w:r>
    </w:p>
    <w:p>
      <w:pPr>
        <w:pStyle w:val="BodyText"/>
      </w:pPr>
      <w:r>
        <w:rPr>
          <w:b/>
          <w:bCs/>
        </w:rPr>
        <w:t xml:space="preserve">Saving is blocked once the margin is confirmed zero or negative</w:t>
      </w:r>
      <w:r>
        <w:t xml:space="preserve"> </w:t>
      </w:r>
      <w:r>
        <w:t xml:space="preserve">— fix the Client Rate or</w:t>
      </w:r>
      <w:r>
        <w:t xml:space="preserve"> </w:t>
      </w:r>
      <w:r>
        <w:t xml:space="preserve">VA Rate first. This only applies once a bad margin is actually confirmed;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block</w:t>
      </w:r>
      <w:r>
        <w:t xml:space="preserve"> </w:t>
      </w:r>
      <w:r>
        <w:t xml:space="preserve">saving when the margin simply can't be verified (e.g. a currency pair the live rate can't convert) — that's</w:t>
      </w:r>
      <w:r>
        <w:t xml:space="preserve"> </w:t>
      </w:r>
      <w:r>
        <w:t xml:space="preserve">"unknown," not "confirmed bad."</w:t>
      </w:r>
    </w:p>
    <w:bookmarkEnd w:id="20"/>
    <w:bookmarkStart w:id="21" w:name="va-rate-flat-fee-billing"/>
    <w:p>
      <w:pPr>
        <w:pStyle w:val="Heading3"/>
      </w:pPr>
      <w:r>
        <w:t xml:space="preserve">VA Rate + Flat Fee billing</w:t>
      </w:r>
    </w:p>
    <w:p>
      <w:pPr>
        <w:pStyle w:val="FirstParagraph"/>
      </w:pPr>
      <w:r>
        <w:t xml:space="preserve">When Billing is set to</w:t>
      </w:r>
      <w:r>
        <w:t xml:space="preserve"> </w:t>
      </w:r>
      <w:r>
        <w:rPr>
          <w:b/>
          <w:bCs/>
        </w:rPr>
        <w:t xml:space="preserve">VA Rate + Flat Fee</w:t>
      </w:r>
      <w:r>
        <w:t xml:space="preserve">, worked hours bill to the client at</w:t>
      </w:r>
      <w:r>
        <w:t xml:space="preserve"> </w:t>
      </w:r>
      <w:r>
        <w:t xml:space="preserve">cost (VA Rate × hours, no markup), and the Client Rate field becomes a flat fee added once per invoice on top</w:t>
      </w:r>
      <w:r>
        <w:t xml:space="preserve"> </w:t>
      </w:r>
      <w:r>
        <w:t xml:space="preserve">— this is the entire profit on that employee. No percentage margin is shown for this arrangement, since</w:t>
      </w:r>
      <w:r>
        <w:t xml:space="preserve"> </w:t>
      </w:r>
      <w:r>
        <w:t xml:space="preserve">there's nothing meaningful to compare the flat fee against. If Client Currency and Staff Currency differ here,</w:t>
      </w:r>
      <w:r>
        <w:t xml:space="preserve"> </w:t>
      </w:r>
      <w:r>
        <w:t xml:space="preserve">a note shows the fee's converted value in the staff's currency, purely for reference.</w:t>
      </w:r>
    </w:p>
    <w:p>
      <w:pPr>
        <w:pStyle w:val="BodyText"/>
      </w:pPr>
      <w:r>
        <w:t xml:space="preserve">🚫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$0</w:t>
      </w:r>
      <w:r>
        <w:t xml:space="preserve"> </w:t>
      </w:r>
      <w:r>
        <w:t xml:space="preserve">flat fee means this employee generates</w:t>
      </w:r>
      <w:r>
        <w:t xml:space="preserve"> </w:t>
      </w:r>
      <w:r>
        <w:rPr>
          <w:b/>
          <w:bCs/>
        </w:rPr>
        <w:t xml:space="preserve">zero margin</w:t>
      </w:r>
      <w:r>
        <w:t xml:space="preserve"> </w:t>
      </w:r>
      <w:r>
        <w:t xml:space="preserve">beyond any on-call/stipend lines — flagged both here and on the Payroll tab's Margin Alerts, and blocks</w:t>
      </w:r>
      <w:r>
        <w:t xml:space="preserve"> </w:t>
      </w:r>
      <w:r>
        <w:t xml:space="preserve">saving until it's fixed (same rule as the negative-margin block above).</w:t>
      </w:r>
    </w:p>
    <w:bookmarkEnd w:id="21"/>
    <w:bookmarkEnd w:id="22"/>
    <w:bookmarkStart w:id="24" w:name="leave-hmo-loans"/>
    <w:p>
      <w:pPr>
        <w:pStyle w:val="Heading2"/>
      </w:pPr>
      <w:bookmarkStart w:id="23" w:name="leave-balance-hmo-loans"/>
      <w:r>
        <w:t xml:space="preserve">6</w:t>
      </w:r>
      <w:r>
        <w:t xml:space="preserve">Leave Balance, HMO &amp; Loans</w:t>
      </w:r>
      <w:bookmarkEnd w:id="23"/>
    </w:p>
    <w:p>
      <w:pPr>
        <w:pStyle w:val="FirstParagraph"/>
      </w:pPr>
      <w:r>
        <w:t xml:space="preserve">This form is where these get attached to an employee, not where the day-to-day workflow around them is</w:t>
      </w:r>
      <w:r>
        <w:t xml:space="preserve"> </w:t>
      </w:r>
      <w:r>
        <w:t xml:space="preserve">documented — each has its own manual for that. Leave Balance lives inside the</w:t>
      </w:r>
      <w:r>
        <w:t xml:space="preserve"> </w:t>
      </w:r>
      <w:r>
        <w:rPr>
          <w:b/>
          <w:bCs/>
        </w:rPr>
        <w:t xml:space="preserve">Job Details &amp; Schedule</w:t>
      </w:r>
      <w:r>
        <w:t xml:space="preserve"> </w:t>
      </w:r>
      <w:r>
        <w:t xml:space="preserve">tab, alongside Work Schedule; HMO and Loans share their own</w:t>
      </w:r>
      <w:r>
        <w:t xml:space="preserve"> </w:t>
      </w:r>
      <w:r>
        <w:rPr>
          <w:b/>
          <w:bCs/>
        </w:rPr>
        <w:t xml:space="preserve">HMO &amp; Loans</w:t>
      </w:r>
      <w:r>
        <w:t xml:space="preserve"> </w:t>
      </w:r>
      <w:r>
        <w:t xml:space="preserve">tab, which only appears once you're editing an existing employee — there's</w:t>
      </w:r>
      <w:r>
        <w:t xml:space="preserve"> </w:t>
      </w:r>
      <w:r>
        <w:t xml:space="preserve">nothing to attach a loan or HMO plan to until the record exists: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Leave Balance</w:t>
      </w:r>
      <w:r>
        <w:t xml:space="preserve"> </w:t>
      </w:r>
      <w:r>
        <w:t xml:space="preserve">— PTO grant mode (manual vs. accrual), starting balance, and the</w:t>
      </w:r>
      <w:r>
        <w:t xml:space="preserve"> </w:t>
      </w:r>
      <w:r>
        <w:t xml:space="preserve">company/client funding split. Full workflow in the</w:t>
      </w:r>
      <w:r>
        <w:t xml:space="preserve"> </w:t>
      </w:r>
      <w:r>
        <w:rPr>
          <w:b/>
          <w:bCs/>
        </w:rPr>
        <w:t xml:space="preserve">PTO &amp; Leave Management Manual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HMO</w:t>
      </w:r>
      <w:r>
        <w:t xml:space="preserve"> </w:t>
      </w:r>
      <w:r>
        <w:t xml:space="preserve">— premium, dependent deductions, and the auto-generated payment schedule. Full</w:t>
      </w:r>
      <w:r>
        <w:t xml:space="preserve"> </w:t>
      </w:r>
      <w:r>
        <w:t xml:space="preserve">workflow in the</w:t>
      </w:r>
      <w:r>
        <w:t xml:space="preserve"> </w:t>
      </w:r>
      <w:r>
        <w:rPr>
          <w:b/>
          <w:bCs/>
        </w:rPr>
        <w:t xml:space="preserve">Payroll Processing &amp; Finalization Manual</w:t>
      </w:r>
      <w:r>
        <w:t xml:space="preserve">, Section 4.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Loans</w:t>
      </w:r>
      <w:r>
        <w:t xml:space="preserve"> </w:t>
      </w:r>
      <w:r>
        <w:t xml:space="preserve">— principal, per-term amount, and payment schedule, including manual Paid toggling</w:t>
      </w:r>
      <w:r>
        <w:t xml:space="preserve"> </w:t>
      </w:r>
      <w:r>
        <w:t xml:space="preserve">for corrections. Also covered in the Payroll Processing Manual, Section 4.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Both HMO and Loans have a</w:t>
      </w:r>
      <w:r>
        <w:t xml:space="preserve"> </w:t>
      </w:r>
      <w:r>
        <w:rPr>
          <w:b/>
          <w:bCs/>
        </w:rPr>
        <w:t xml:space="preserve">Regenerate unpaid</w:t>
      </w:r>
      <w:r>
        <w:t xml:space="preserve"> </w:t>
      </w:r>
      <w:r>
        <w:t xml:space="preserve">action for rolling a stale schedule forward</w:t>
      </w:r>
      <w:r>
        <w:t xml:space="preserve"> </w:t>
      </w:r>
      <w:r>
        <w:t xml:space="preserve">without touching terms that are already paid — see the Payroll Processing Manual before manually re-entering</w:t>
      </w:r>
      <w:r>
        <w:t xml:space="preserve"> </w:t>
      </w:r>
      <w:r>
        <w:t xml:space="preserve">a schedule from scratch.</w:t>
      </w:r>
    </w:p>
    <w:bookmarkEnd w:id="24"/>
    <w:bookmarkStart w:id="26" w:name="approvers"/>
    <w:p>
      <w:pPr>
        <w:pStyle w:val="Heading2"/>
      </w:pPr>
      <w:bookmarkStart w:id="25" w:name="timesheet-approvers"/>
      <w:r>
        <w:t xml:space="preserve">7</w:t>
      </w:r>
      <w:r>
        <w:t xml:space="preserve">Timesheet Approvers</w:t>
      </w:r>
      <w:bookmarkEnd w:id="25"/>
    </w:p>
    <w:p>
      <w:pPr>
        <w:pStyle w:val="FirstParagraph"/>
      </w:pPr>
      <w:r>
        <w:t xml:space="preserve">Assign client-side approvers per employee — the people who review and approve that employee's timesheets</w:t>
      </w:r>
      <w:r>
        <w:t xml:space="preserve"> </w:t>
      </w:r>
      <w:r>
        <w:t xml:space="preserve">from the Partner Portal. Pick from the client's existing approver list; there's no cap on how many can be</w:t>
      </w:r>
      <w:r>
        <w:t xml:space="preserve"> </w:t>
      </w:r>
      <w:r>
        <w:t xml:space="preserve">assigned to one employee.</w:t>
      </w:r>
    </w:p>
    <w:bookmarkEnd w:id="26"/>
    <w:bookmarkStart w:id="29" w:name="ending"/>
    <w:p>
      <w:pPr>
        <w:pStyle w:val="Heading2"/>
      </w:pPr>
      <w:bookmarkStart w:id="27" w:name="ending-an-employment"/>
      <w:r>
        <w:t xml:space="preserve">8</w:t>
      </w:r>
      <w:r>
        <w:t xml:space="preserve">Ending an Employment</w:t>
      </w:r>
      <w:bookmarkEnd w:id="27"/>
    </w:p>
    <w:p>
      <w:pPr>
        <w:pStyle w:val="FirstParagraph"/>
      </w:pPr>
      <w:r>
        <w:t xml:space="preserve">Change</w:t>
      </w:r>
      <w:r>
        <w:t xml:space="preserve"> </w:t>
      </w:r>
      <w:r>
        <w:rPr>
          <w:b/>
          <w:bCs/>
        </w:rPr>
        <w:t xml:space="preserve">Status</w:t>
      </w:r>
      <w:r>
        <w:t xml:space="preserve"> </w:t>
      </w:r>
      <w:r>
        <w:t xml:space="preserve">to one of the six separated statuses to end an employment:</w:t>
      </w:r>
      <w:r>
        <w:t xml:space="preserve"> </w:t>
      </w:r>
      <w:r>
        <w:rPr>
          <w:b/>
          <w:bCs/>
        </w:rPr>
        <w:t xml:space="preserve">Terminated</w:t>
      </w:r>
      <w:r>
        <w:t xml:space="preserve">,</w:t>
      </w:r>
      <w:r>
        <w:t xml:space="preserve"> </w:t>
      </w:r>
      <w:r>
        <w:rPr>
          <w:b/>
          <w:bCs/>
        </w:rPr>
        <w:t xml:space="preserve">Resigned</w:t>
      </w:r>
      <w:r>
        <w:t xml:space="preserve">,</w:t>
      </w:r>
      <w:r>
        <w:t xml:space="preserve"> </w:t>
      </w:r>
      <w:r>
        <w:rPr>
          <w:b/>
          <w:bCs/>
        </w:rPr>
        <w:t xml:space="preserve">Endo</w:t>
      </w:r>
      <w:r>
        <w:t xml:space="preserve">,</w:t>
      </w:r>
      <w:r>
        <w:t xml:space="preserve"> </w:t>
      </w:r>
      <w:r>
        <w:rPr>
          <w:b/>
          <w:bCs/>
        </w:rPr>
        <w:t xml:space="preserve">Client Withdrawn</w:t>
      </w:r>
      <w:r>
        <w:t xml:space="preserve">,</w:t>
      </w:r>
      <w:r>
        <w:t xml:space="preserve"> </w:t>
      </w:r>
      <w:r>
        <w:rPr>
          <w:b/>
          <w:bCs/>
        </w:rPr>
        <w:t xml:space="preserve">Va Withdrawn</w:t>
      </w:r>
      <w:r>
        <w:t xml:space="preserve">, or</w:t>
      </w:r>
      <w:r>
        <w:t xml:space="preserve"> </w:t>
      </w:r>
      <w:r>
        <w:rPr>
          <w:b/>
          <w:bCs/>
        </w:rPr>
        <w:t xml:space="preserve">Awol</w:t>
      </w:r>
      <w:r>
        <w:t xml:space="preserve">.</w:t>
      </w:r>
    </w:p>
    <w:p>
      <w:pPr>
        <w:pStyle w:val="BodyText"/>
      </w:pPr>
      <w:r>
        <w:t xml:space="preserve">🚫</w:t>
      </w:r>
    </w:p>
    <w:p>
      <w:pPr>
        <w:pStyle w:val="BodyText"/>
      </w:pPr>
      <w:r>
        <w:rPr>
          <w:b/>
          <w:bCs/>
        </w:rPr>
        <w:t xml:space="preserve">End of Contract becomes required the moment you pick one of these.</w:t>
      </w:r>
      <w:r>
        <w:t xml:space="preserve"> </w:t>
      </w:r>
      <w:r>
        <w:t xml:space="preserve">Save is blocked without</w:t>
      </w:r>
      <w:r>
        <w:t xml:space="preserve"> </w:t>
      </w:r>
      <w:r>
        <w:t xml:space="preserve">it — this date is what everything below is calculated from, so it has to be accurate, not a placeholder.</w:t>
      </w:r>
    </w:p>
    <w:p>
      <w:pPr>
        <w:pStyle w:val="BodyText"/>
      </w:pPr>
      <w:r>
        <w:t xml:space="preserve">Submitting the form shows a confirmation warning summarizing exactly what's about to happen before you commit</w:t>
      </w:r>
      <w:r>
        <w:t xml:space="preserve"> </w:t>
      </w:r>
      <w:r>
        <w:t xml:space="preserve">to it: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/>
    </w:tbl>
    <w:p>
      <w:pPr>
        <w:pStyle w:val="ImageCaption"/>
      </w:pPr>
      <w:r>
        <w:t xml:space="preserve">Confirm Submission modal — "Heads up: status is changing to Terminated. Their TA Portal access will end 3 days after the End of Contract date (2026-08-06)."</w:t>
      </w:r>
    </w:p>
    <w:bookmarkStart w:id="28" w:name="what-actually-happens"/>
    <w:p>
      <w:pPr>
        <w:pStyle w:val="Heading3"/>
      </w:pPr>
      <w:r>
        <w:t xml:space="preserve">What actually happens</w:t>
      </w:r>
    </w:p>
    <w:p>
      <w:pPr>
        <w:pStyle w:val="Compact"/>
        <w:numPr>
          <w:ilvl w:val="0"/>
          <w:numId w:val="1005"/>
        </w:numPr>
      </w:pPr>
      <w:r>
        <w:t xml:space="preserve">The employee can still log into the TA Portal and submit a final timesheet for up to</w:t>
      </w:r>
      <w:r>
        <w:t xml:space="preserve"> </w:t>
      </w:r>
      <w:r>
        <w:rPr>
          <w:b/>
          <w:bCs/>
        </w:rPr>
        <w:t xml:space="preserve">3 days after End of Contract</w:t>
      </w:r>
      <w:r>
        <w:t xml:space="preserve"> </w:t>
      </w:r>
      <w:r>
        <w:t xml:space="preserve">— enough time to close out their last pay period without being</w:t>
      </w:r>
      <w:r>
        <w:t xml:space="preserve"> </w:t>
      </w:r>
      <w:r>
        <w:t xml:space="preserve">locked out mid-submission.</w:t>
      </w:r>
    </w:p>
    <w:p>
      <w:pPr>
        <w:pStyle w:val="Compact"/>
        <w:numPr>
          <w:ilvl w:val="0"/>
          <w:numId w:val="1005"/>
        </w:numPr>
      </w:pPr>
      <w:r>
        <w:t xml:space="preserve">After that window, every login attempt and every already-open session is rejected, even a browser tab</w:t>
      </w:r>
      <w:r>
        <w:t xml:space="preserve"> </w:t>
      </w:r>
      <w:r>
        <w:t xml:space="preserve">that was still logged in from before.</w:t>
      </w:r>
    </w:p>
    <w:p>
      <w:pPr>
        <w:pStyle w:val="Compact"/>
        <w:numPr>
          <w:ilvl w:val="0"/>
          <w:numId w:val="1005"/>
        </w:numPr>
      </w:pPr>
      <w:r>
        <w:t xml:space="preserve">The record itself is</w:t>
      </w:r>
      <w:r>
        <w:t xml:space="preserve"> </w:t>
      </w:r>
      <w:r>
        <w:rPr>
          <w:b/>
          <w:bCs/>
        </w:rPr>
        <w:t xml:space="preserve">never deleted</w:t>
      </w:r>
      <w:r>
        <w:t xml:space="preserve">. History, payslips, and past timesheets all stay</w:t>
      </w:r>
      <w:r>
        <w:t xml:space="preserve"> </w:t>
      </w:r>
      <w:r>
        <w:t xml:space="preserve">attached to it.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Rehiring uses the same record.</w:t>
      </w:r>
      <w:r>
        <w:t xml:space="preserve"> </w:t>
      </w:r>
      <w:r>
        <w:t xml:space="preserve">Change Status back to an active value (e.g.</w:t>
      </w:r>
      <w:r>
        <w:t xml:space="preserve"> </w:t>
      </w:r>
      <w:r>
        <w:rPr>
          <w:b/>
          <w:bCs/>
        </w:rPr>
        <w:t xml:space="preserve">Hired</w:t>
      </w:r>
      <w:r>
        <w:t xml:space="preserve">) and portal access resumes immediately — no End of Contract date is</w:t>
      </w:r>
      <w:r>
        <w:t xml:space="preserve"> </w:t>
      </w:r>
      <w:r>
        <w:t xml:space="preserve">required for that direction, and nothing about the employee's prior history is affected.</w:t>
      </w:r>
    </w:p>
    <w:bookmarkEnd w:id="28"/>
    <w:bookmarkEnd w:id="29"/>
    <w:bookmarkStart w:id="31" w:name="troubleshooting"/>
    <w:p>
      <w:pPr>
        <w:pStyle w:val="Heading2"/>
      </w:pPr>
      <w:bookmarkStart w:id="30" w:name="tips-troubleshooting"/>
      <w:r>
        <w:t xml:space="preserve">9</w:t>
      </w:r>
      <w:r>
        <w:t xml:space="preserve">Tips &amp; Troubleshooting</w:t>
      </w:r>
      <w:bookmarkEnd w:id="30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Issue</w:t>
            </w:r>
          </w:p>
        </w:tc>
        <w:tc>
          <w:tcPr/>
          <w:p>
            <w:pPr>
              <w:pStyle w:val="Compact"/>
            </w:pPr>
            <w:r>
              <w:t xml:space="preserve">What to 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button is disabled and nothing happens</w:t>
            </w:r>
          </w:p>
        </w:tc>
        <w:tc>
          <w:tcPr/>
          <w:p>
            <w:pPr>
              <w:pStyle w:val="Compact"/>
            </w:pPr>
            <w:r>
              <w:t xml:space="preserve">Check for the red Work Schedule banner — either at least one day needs a real start and end time, or</w:t>
            </w:r>
            <w:r>
              <w:t xml:space="preserve"> </w:t>
            </w:r>
            <w:r>
              <w:t xml:space="preserve">(if "no fixed schedule" is checked) a Schedule Note needs to be filled in.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"The end of contract field is required" on save</w:t>
            </w:r>
          </w:p>
        </w:tc>
        <w:tc>
          <w:tcPr/>
          <w:p>
            <w:pPr>
              <w:pStyle w:val="Compact"/>
            </w:pPr>
            <w:r>
              <w:t xml:space="preserve">Status is set to something other than Hired/On-boarding/Pooling. Fill in End of Contract, it's now</w:t>
            </w:r>
            <w:r>
              <w:t xml:space="preserve"> </w:t>
            </w:r>
            <w:r>
              <w:t xml:space="preserve">tied directly to how long that employee keeps portal access.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fails with an Employee ID error</w:t>
            </w:r>
          </w:p>
        </w:tc>
        <w:tc>
          <w:tcPr/>
          <w:p>
            <w:pPr>
              <w:pStyle w:val="Compact"/>
            </w:pPr>
            <w:r>
              <w:t xml:space="preserve">That Employee ID is already assigned to a different employee record — IDs must be unique across the</w:t>
            </w:r>
            <w:r>
              <w:t xml:space="preserve"> </w:t>
            </w:r>
            <w:r>
              <w:t xml:space="preserve">whole system. Double-check for a typo or an existing record before assuming it's a new hire.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Client / Role / Job Code won't let me type</w:t>
            </w:r>
          </w:p>
        </w:tc>
        <w:tc>
          <w:tcPr/>
          <w:p>
            <w:pPr>
              <w:pStyle w:val="Compact"/>
            </w:pPr>
            <w:r>
              <w:t xml:space="preserve">Those three are read-only by design — use</w:t>
            </w:r>
            <w:r>
              <w:t xml:space="preserve"> </w:t>
            </w:r>
            <w:r>
              <w:rPr>
                <w:b/>
                <w:bCs/>
              </w:rPr>
              <w:t xml:space="preserve">Search client &amp; job</w:t>
            </w:r>
            <w:r>
              <w:t xml:space="preserve"> </w:t>
            </w:r>
            <w:r>
              <w:t xml:space="preserve">to change 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Agreed Hours looks wrong after editing the schedule</w:t>
            </w:r>
          </w:p>
        </w:tc>
        <w:tc>
          <w:tcPr/>
          <w:p>
            <w:pPr>
              <w:pStyle w:val="Compact"/>
            </w:pPr>
            <w:r>
              <w:t xml:space="preserve">For a fixed-schedule employee, it's recalculated automatically from whatever days/times are</w:t>
            </w:r>
            <w:r>
              <w:t xml:space="preserve"> </w:t>
            </w:r>
            <w:r>
              <w:t xml:space="preserve">configured — check the schedule itself rather than editing Agreed Hours directly. For a no-fixed-schedule</w:t>
            </w:r>
            <w:r>
              <w:t xml:space="preserve"> </w:t>
            </w:r>
            <w:r>
              <w:t xml:space="preserve">employee it's the opposite: it's a plain manual field (or blank, defaulting to 40) and won't change on</w:t>
            </w:r>
            <w:r>
              <w:t xml:space="preserve"> </w:t>
            </w:r>
            <w:r>
              <w:t xml:space="preserve">its own.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former employee says they can't log into the TA Portal anymore</w:t>
            </w:r>
          </w:p>
        </w:tc>
        <w:tc>
          <w:tcPr/>
          <w:p>
            <w:pPr>
              <w:pStyle w:val="Compact"/>
            </w:pPr>
            <w:r>
              <w:t xml:space="preserve">Expected 3 days after their End of Contract date. If they need longer, that's a deliberate exception,</w:t>
            </w:r>
            <w:r>
              <w:t xml:space="preserve"> </w:t>
            </w:r>
            <w:r>
              <w:t xml:space="preserve">not a bug — there's no toggle for it, contact engineering if this needs to happen.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Margin % isn't showing next to Client Rate</w:t>
            </w:r>
          </w:p>
        </w:tc>
        <w:tc>
          <w:tcPr/>
          <w:p>
            <w:pPr>
              <w:pStyle w:val="Compact"/>
            </w:pPr>
            <w:r>
              <w:t xml:space="preserve">Either the billing is VA Rate + Flat Fee (no percentage margin for that arrangement — see</w:t>
            </w:r>
            <w:r>
              <w:t xml:space="preserve"> </w:t>
            </w:r>
            <w:hyperlink w:anchor="salary">
              <w:r>
                <w:rPr>
                  <w:rStyle w:val="Hyperlink"/>
                </w:rPr>
                <w:t xml:space="preserve">Salary &amp; Margin</w:t>
              </w:r>
            </w:hyperlink>
            <w:r>
              <w:t xml:space="preserve">), or Client Currency and Staff Currency differ with no</w:t>
            </w:r>
            <w:r>
              <w:t xml:space="preserve"> </w:t>
            </w:r>
            <w:r>
              <w:t xml:space="preserve">conversion path (a PHP pair). Check the warning text under the field for which case it is.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button is greyed out and I can't figure out why</w:t>
            </w:r>
          </w:p>
        </w:tc>
        <w:tc>
          <w:tcPr/>
          <w:p>
            <w:pPr>
              <w:pStyle w:val="Compact"/>
            </w:pPr>
            <w:r>
              <w:t xml:space="preserve">Check for a red margin warning under Client Rate first — Save is blocked once a margin is confirmed</w:t>
            </w:r>
            <w:r>
              <w:t xml:space="preserve"> </w:t>
            </w:r>
            <w:r>
              <w:t xml:space="preserve">zero or negative (or the flat fee is $0). If that's not it, check for the Work Schedule banner instead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work-schedule">
              <w:r>
                <w:rPr>
                  <w:rStyle w:val="Hyperlink"/>
                </w:rPr>
                <w:t xml:space="preserve">Work Schedule</w:t>
              </w:r>
            </w:hyperlink>
            <w:r>
              <w:t xml:space="preserve">) — both conditions disable Save the same way.</w:t>
            </w:r>
          </w:p>
        </w:tc>
      </w:tr>
    </w:tbl>
    <w:bookmarkEnd w:id="31"/>
    <w:p>
      <w:pPr>
        <w:pStyle w:val="BodyText"/>
      </w:pPr>
      <w:r>
        <w:t xml:space="preserve">Treantly HRIS — for questions not covered here, reach out to your Treantly team or</w:t>
      </w:r>
      <w:r>
        <w:t xml:space="preserve"> </w:t>
      </w:r>
      <w:hyperlink r:id="rId32">
        <w:r>
          <w:rPr>
            <w:rStyle w:val="Hyperlink"/>
          </w:rPr>
          <w:t xml:space="preserve">accounting@treantly.com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2" Target="mailto:accounting@treantl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mailto:accounting@treantl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Management Manual</dc:title>
  <dc:creator/>
  <cp:keywords/>
  <dcterms:created xsi:type="dcterms:W3CDTF">2026-09-28T18:25:24Z</dcterms:created>
  <dcterms:modified xsi:type="dcterms:W3CDTF">2026-09-28T18:25:24Z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