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Salary Effective Date Guide</w:t>
      </w:r>
    </w:p>
    <w:p>
      <w:pPr>
        <w:pStyle w:val="FirstParagraph"/>
      </w:pPr>
      <w:r>
        <w:t xml:space="preserve">Salary Effective Date Guide</w:t>
      </w:r>
    </w:p>
    <w:p>
      <w:pPr>
        <w:pStyle w:val="BodyText"/>
      </w:pPr>
    </w:p>
    <w:p>
      <w:pPr>
        <w:pStyle w:val="BodyText"/>
      </w:pPr>
      <w:r>
        <w:t xml:space="preserve">Treantly</w:t>
      </w:r>
    </w:p>
    <w:bookmarkStart w:id="9" w:name="salary-effective-date-guide"/>
    <w:p>
      <w:pPr>
        <w:pStyle w:val="Heading1"/>
      </w:pPr>
      <w:r>
        <w:t xml:space="preserve">Salary Effective Date Guide</w:t>
      </w:r>
    </w:p>
    <w:p>
      <w:pPr>
        <w:pStyle w:val="FirstParagraph"/>
      </w:pPr>
      <w:r>
        <w:t xml:space="preserve">Why the Effective Date field matters, and what it actually controls in payroll</w:t>
      </w:r>
    </w:p>
    <w:p>
      <w:pPr>
        <w:pStyle w:val="BodyText"/>
      </w:pPr>
      <w:r>
        <w:t xml:space="preserve">Covers: Entering rate changes correctly · Mid-period payroll splits · The change audit trail</w:t>
      </w:r>
    </w:p>
    <w:bookmarkEnd w:id="9"/>
    <w:p>
      <w:pPr>
        <w:pStyle w:val="BodyText"/>
      </w:pPr>
      <w:r>
        <w:t xml:space="preserve">In this guide</w:t>
      </w:r>
    </w:p>
    <w:p>
      <w:pPr>
        <w:pStyle w:val="Compact"/>
        <w:numPr>
          <w:ilvl w:val="0"/>
          <w:numId w:val="1001"/>
        </w:numPr>
      </w:pPr>
      <w:hyperlink w:anchor="what-it-does">
        <w:r>
          <w:rPr>
            <w:rStyle w:val="Hyperlink"/>
          </w:rPr>
          <w:t xml:space="preserve">What Effective Date Actually Does</w:t>
        </w:r>
      </w:hyperlink>
    </w:p>
    <w:p>
      <w:pPr>
        <w:pStyle w:val="Compact"/>
        <w:numPr>
          <w:ilvl w:val="0"/>
          <w:numId w:val="1001"/>
        </w:numPr>
      </w:pPr>
      <w:hyperlink w:anchor="entering">
        <w:r>
          <w:rPr>
            <w:rStyle w:val="Hyperlink"/>
          </w:rPr>
          <w:t xml:space="preserve">Entering It Correctly</w:t>
        </w:r>
      </w:hyperlink>
    </w:p>
    <w:p>
      <w:pPr>
        <w:pStyle w:val="Compact"/>
        <w:numPr>
          <w:ilvl w:val="0"/>
          <w:numId w:val="1001"/>
        </w:numPr>
      </w:pPr>
      <w:hyperlink w:anchor="wrong">
        <w:r>
          <w:rPr>
            <w:rStyle w:val="Hyperlink"/>
          </w:rPr>
          <w:t xml:space="preserve">What Happens If It's Wrong</w:t>
        </w:r>
      </w:hyperlink>
    </w:p>
    <w:p>
      <w:pPr>
        <w:pStyle w:val="Compact"/>
        <w:numPr>
          <w:ilvl w:val="0"/>
          <w:numId w:val="1001"/>
        </w:numPr>
      </w:pPr>
      <w:hyperlink w:anchor="audit-trail">
        <w:r>
          <w:rPr>
            <w:rStyle w:val="Hyperlink"/>
          </w:rPr>
          <w:t xml:space="preserve">The Change Audit Trail</w:t>
        </w:r>
      </w:hyperlink>
    </w:p>
    <w:p>
      <w:pPr>
        <w:pStyle w:val="Compact"/>
        <w:numPr>
          <w:ilvl w:val="0"/>
          <w:numId w:val="1001"/>
        </w:numPr>
      </w:pPr>
      <w:hyperlink w:anchor="import-hours">
        <w:r>
          <w:rPr>
            <w:rStyle w:val="Hyperlink"/>
          </w:rPr>
          <w:t xml:space="preserve">One Exception: Import Hours</w:t>
        </w:r>
      </w:hyperlink>
    </w:p>
    <w:p>
      <w:pPr>
        <w:pStyle w:val="Compact"/>
        <w:numPr>
          <w:ilvl w:val="0"/>
          <w:numId w:val="1001"/>
        </w:numPr>
      </w:pPr>
      <w:hyperlink w:anchor="troubleshooting">
        <w:r>
          <w:rPr>
            <w:rStyle w:val="Hyperlink"/>
          </w:rPr>
          <w:t xml:space="preserve">Troubleshooting</w:t>
        </w:r>
      </w:hyperlink>
    </w:p>
    <w:bookmarkStart w:id="11" w:name="what-it-does"/>
    <w:p>
      <w:pPr>
        <w:pStyle w:val="Heading2"/>
      </w:pPr>
      <w:bookmarkStart w:id="10" w:name="what-effective-date-actually-does"/>
      <w:r>
        <w:t xml:space="preserve">1</w:t>
      </w:r>
      <w:r>
        <w:t xml:space="preserve">What Effective Date Actually Does</w:t>
      </w:r>
      <w:bookmarkEnd w:id="10"/>
    </w:p>
    <w:p>
      <w:pPr>
        <w:pStyle w:val="FirstParagraph"/>
      </w:pPr>
      <w:r>
        <w:t xml:space="preserve">Every time you change an employee's</w:t>
      </w:r>
      <w:r>
        <w:t xml:space="preserve"> </w:t>
      </w:r>
      <w:r>
        <w:rPr>
          <w:b/>
          <w:bCs/>
        </w:rPr>
        <w:t xml:space="preserve">VA Rate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Client Rate</w:t>
      </w:r>
      <w:r>
        <w:t xml:space="preserve"> </w:t>
      </w:r>
      <w:r>
        <w:t xml:space="preserve">on the Employee form, the Salary section requires an</w:t>
      </w:r>
      <w:r>
        <w:t xml:space="preserve"> </w:t>
      </w:r>
      <w:r>
        <w:rPr>
          <w:b/>
          <w:bCs/>
        </w:rPr>
        <w:t xml:space="preserve">Effective Date</w:t>
      </w:r>
      <w:r>
        <w:t xml:space="preserve">. It's easy to</w:t>
      </w:r>
      <w:r>
        <w:t xml:space="preserve"> </w:t>
      </w:r>
      <w:r>
        <w:t xml:space="preserve">assume this is just a record-keeping field — it isn't. This is the date payroll actually uses to decide which</w:t>
      </w:r>
      <w:r>
        <w:t xml:space="preserve"> </w:t>
      </w:r>
      <w:r>
        <w:t xml:space="preserve">rate applies to which hours.</w:t>
      </w:r>
    </w:p>
    <w:p>
      <w:pPr>
        <w:pStyle w:val="BodyText"/>
      </w:pPr>
      <w:r>
        <w:t xml:space="preserve">For an hourly employee whose rate changes partway through a pay period,</w:t>
      </w:r>
      <w:r>
        <w:t xml:space="preserve"> </w:t>
      </w:r>
      <w:r>
        <w:rPr>
          <w:b/>
          <w:bCs/>
        </w:rPr>
        <w:t xml:space="preserve">Calculate</w:t>
      </w:r>
      <w:r>
        <w:t xml:space="preserve"> </w:t>
      </w:r>
      <w:r>
        <w:t xml:space="preserve">(on the</w:t>
      </w:r>
      <w:r>
        <w:t xml:space="preserve"> </w:t>
      </w:r>
      <w:r>
        <w:t xml:space="preserve">Payroll tab) automatically splits their hours: the days before the change are paid at the old rate, the days</w:t>
      </w:r>
      <w:r>
        <w:t xml:space="preserve"> </w:t>
      </w:r>
      <w:r>
        <w:t xml:space="preserve">from Effective Date onward at the new rate. This shows up as a</w:t>
      </w:r>
      <w:r>
        <w:t xml:space="preserve"> </w:t>
      </w:r>
      <w:r>
        <w:rPr>
          <w:b/>
          <w:bCs/>
        </w:rPr>
        <w:t xml:space="preserve">"Rate changed mid-period"</w:t>
      </w:r>
      <w:r>
        <w:t xml:space="preserve"> </w:t>
      </w:r>
      <w:r>
        <w:t xml:space="preserve">badge with a breakdown tooltip on that employee's row.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The split only ever looks at whatever date is stored as this rate change's Effective Date — it has no other</w:t>
      </w:r>
      <w:r>
        <w:t xml:space="preserve"> </w:t>
      </w:r>
      <w:r>
        <w:t xml:space="preserve">way of knowing when a raise or rate correction was actually supposed to start.</w:t>
      </w:r>
    </w:p>
    <w:p>
      <w:pPr>
        <w:pStyle w:val="BodyText"/>
      </w:pPr>
      <w:r>
        <w:t xml:space="preserve">A separate case: if an employee's pay</w:t>
      </w:r>
      <w:r>
        <w:t xml:space="preserve"> </w:t>
      </w:r>
      <w:r>
        <w:rPr>
          <w:b/>
          <w:bCs/>
        </w:rPr>
        <w:t xml:space="preserve">frequency</w:t>
      </w:r>
      <w:r>
        <w:t xml:space="preserve"> </w:t>
      </w:r>
      <w:r>
        <w:t xml:space="preserve">itself changes mid-period — for example an</w:t>
      </w:r>
      <w:r>
        <w:t xml:space="preserve"> </w:t>
      </w:r>
      <w:r>
        <w:t xml:space="preserve">Hourly employee moving to a fixed Monthly rate —</w:t>
      </w:r>
      <w:r>
        <w:t xml:space="preserve"> </w:t>
      </w:r>
      <w:r>
        <w:rPr>
          <w:b/>
          <w:bCs/>
        </w:rPr>
        <w:t xml:space="preserve">Calculate</w:t>
      </w:r>
      <w:r>
        <w:t xml:space="preserve"> </w:t>
      </w:r>
      <w:r>
        <w:t xml:space="preserve">splits that period too, pricing the</w:t>
      </w:r>
      <w:r>
        <w:t xml:space="preserve"> </w:t>
      </w:r>
      <w:r>
        <w:t xml:space="preserve">days before Effective Date under the old frequency and the days from Effective Date onward under the new one.</w:t>
      </w:r>
      <w:r>
        <w:t xml:space="preserve"> </w:t>
      </w:r>
      <w:r>
        <w:t xml:space="preserve">This shows up as its own, distinctly-colored</w:t>
      </w:r>
      <w:r>
        <w:t xml:space="preserve"> </w:t>
      </w:r>
      <w:r>
        <w:rPr>
          <w:b/>
          <w:bCs/>
        </w:rPr>
        <w:t xml:space="preserve">"Frequency changed mid-period"</w:t>
      </w:r>
      <w:r>
        <w:t xml:space="preserve"> </w:t>
      </w:r>
      <w:r>
        <w:t xml:space="preserve">badge, separate</w:t>
      </w:r>
      <w:r>
        <w:t xml:space="preserve"> </w:t>
      </w:r>
      <w:r>
        <w:t xml:space="preserve">from the rate-change badge above.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If more than one salary change lands in the same pay period (e.g. a frequency change plus an unrelated rate</w:t>
      </w:r>
      <w:r>
        <w:t xml:space="preserve"> </w:t>
      </w:r>
      <w:r>
        <w:t xml:space="preserve">bump), the system doesn't guess — it skips auto-calculating that employee and flags it for manual review</w:t>
      </w:r>
      <w:r>
        <w:t xml:space="preserve"> </w:t>
      </w:r>
      <w:r>
        <w:t xml:space="preserve">instead, rather than risk pricing it wrong.</w:t>
      </w:r>
    </w:p>
    <w:bookmarkEnd w:id="11"/>
    <w:bookmarkStart w:id="13" w:name="entering"/>
    <w:p>
      <w:pPr>
        <w:pStyle w:val="Heading2"/>
      </w:pPr>
      <w:bookmarkStart w:id="12" w:name="entering-it-correctly"/>
      <w:r>
        <w:t xml:space="preserve">2</w:t>
      </w:r>
      <w:r>
        <w:t xml:space="preserve">Entering It Correctly</w:t>
      </w:r>
      <w:bookmarkEnd w:id="12"/>
    </w:p>
    <w:p>
      <w:pPr>
        <w:pStyle w:val="FirstParagraph"/>
      </w:pPr>
      <w:r>
        <w:t xml:space="preserve">Set Effective Date to</w:t>
      </w:r>
      <w:r>
        <w:t xml:space="preserve"> </w:t>
      </w:r>
      <w:r>
        <w:rPr>
          <w:b/>
          <w:bCs/>
        </w:rPr>
        <w:t xml:space="preserve">the real date the new rate should start paying out</w:t>
      </w:r>
      <w:r>
        <w:t xml:space="preserve"> </w:t>
      </w:r>
      <w:r>
        <w:t xml:space="preserve">— not the date you</w:t>
      </w:r>
      <w:r>
        <w:t xml:space="preserve"> </w:t>
      </w:r>
      <w:r>
        <w:t xml:space="preserve">happen to be sitting down to make the edit.</w:t>
      </w:r>
    </w:p>
    <w:p>
      <w:pPr>
        <w:pStyle w:val="TableCaption"/>
      </w:pPr>
      <w:r>
        <w:t xml:space="preserve">Common cases</w:t>
      </w:r>
    </w:p>
    <w:tbl>
      <w:tblPr>
        <w:tblStyle w:val="Table"/>
        <w:tblW w:type="auto" w:w="0"/>
        <w:tblLook w:firstRow="1" w:lastRow="0" w:firstColumn="0" w:lastColumn="0" w:noHBand="0" w:noVBand="0" w:val="0020"/>
        <w:tblCaption w:val="Common cases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Situation</w:t>
            </w:r>
          </w:p>
        </w:tc>
        <w:tc>
          <w:tcPr/>
          <w:p>
            <w:pPr>
              <w:pStyle w:val="Compact"/>
            </w:pPr>
            <w:r>
              <w:t xml:space="preserve">What to enter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Raise starts today, entered today</w:t>
            </w:r>
          </w:p>
        </w:tc>
        <w:tc>
          <w:tcPr/>
          <w:p>
            <w:pPr>
              <w:pStyle w:val="Compact"/>
            </w:pPr>
            <w:r>
              <w:t xml:space="preserve">Today's date — the simple case.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Raise was approved last week but you're only entering it now</w:t>
            </w:r>
          </w:p>
        </w:tc>
        <w:tc>
          <w:tcPr/>
          <w:p>
            <w:pPr>
              <w:pStyle w:val="Compact"/>
            </w:pPr>
            <w:r>
              <w:t xml:space="preserve">The date it actually started, not today. This is the case most likely to be gotten wrong.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Raise is confirmed but shouldn't start until next month</w:t>
            </w:r>
          </w:p>
        </w:tc>
        <w:tc>
          <w:tcPr/>
          <w:p>
            <w:pPr>
              <w:pStyle w:val="Compact"/>
            </w:pPr>
            <w:r>
              <w:t xml:space="preserve">The future start date — save it now, it'll apply from that date once payroll reaches it.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Correcting a rate that was wrong from the start of the current record</w:t>
            </w:r>
          </w:p>
        </w:tc>
        <w:tc>
          <w:tcPr/>
          <w:p>
            <w:pPr>
              <w:pStyle w:val="Compact"/>
            </w:pPr>
            <w:r>
              <w:t xml:space="preserve">The original start date of that rate, so the correction applies retroactively across the whole period it should have.</w:t>
            </w:r>
          </w:p>
        </w:tc>
      </w:tr>
    </w:tbl>
    <w:bookmarkEnd w:id="13"/>
    <w:bookmarkStart w:id="15" w:name="wrong"/>
    <w:p>
      <w:pPr>
        <w:pStyle w:val="Heading2"/>
      </w:pPr>
      <w:bookmarkStart w:id="14" w:name="what-happens-if-its-wrong"/>
      <w:r>
        <w:t xml:space="preserve">3</w:t>
      </w:r>
      <w:r>
        <w:t xml:space="preserve">What Happens If It's Wrong</w:t>
      </w:r>
      <w:bookmarkEnd w:id="14"/>
    </w:p>
    <w:p>
      <w:pPr>
        <w:pStyle w:val="FirstParagraph"/>
      </w:pPr>
      <w:r>
        <w:t xml:space="preserve">🚫</w:t>
      </w:r>
    </w:p>
    <w:p>
      <w:pPr>
        <w:pStyle w:val="BodyText"/>
      </w:pPr>
      <w:r>
        <w:rPr>
          <w:b/>
          <w:bCs/>
        </w:rPr>
        <w:t xml:space="preserve">Payroll splits silently on whatever date is entered — right or wrong.</w:t>
      </w:r>
      <w:r>
        <w:t xml:space="preserve"> </w:t>
      </w:r>
      <w:r>
        <w:t xml:space="preserve">If Effective Date is</w:t>
      </w:r>
      <w:r>
        <w:t xml:space="preserve"> </w:t>
      </w:r>
      <w:r>
        <w:t xml:space="preserve">set to today instead of the real start date, a raise that should have started 5 days ago will only apply from</w:t>
      </w:r>
      <w:r>
        <w:t xml:space="preserve"> </w:t>
      </w:r>
      <w:r>
        <w:t xml:space="preserve">today, and those 5 days get paid at the old rate with no warning that anything's off.</w:t>
      </w:r>
    </w:p>
    <w:p>
      <w:pPr>
        <w:pStyle w:val="BodyText"/>
      </w:pPr>
      <w:r>
        <w:t xml:space="preserve">There's no validation catching this — a wrong date looks exactly like a right one until someone notices the</w:t>
      </w:r>
      <w:r>
        <w:t xml:space="preserve"> </w:t>
      </w:r>
      <w:r>
        <w:t xml:space="preserve">pay figures don't match what was promised. If a payroll run looks off for an employee who recently had a rate</w:t>
      </w:r>
      <w:r>
        <w:t xml:space="preserve"> </w:t>
      </w:r>
      <w:r>
        <w:t xml:space="preserve">change, this is the first thing worth checking.</w:t>
      </w:r>
    </w:p>
    <w:bookmarkEnd w:id="15"/>
    <w:bookmarkStart w:id="17" w:name="audit-trail"/>
    <w:p>
      <w:pPr>
        <w:pStyle w:val="Heading2"/>
      </w:pPr>
      <w:bookmarkStart w:id="16" w:name="the-change-audit-trail"/>
      <w:r>
        <w:t xml:space="preserve">4</w:t>
      </w:r>
      <w:r>
        <w:t xml:space="preserve">The Change Audit Trail</w:t>
      </w:r>
      <w:bookmarkEnd w:id="16"/>
    </w:p>
    <w:p>
      <w:pPr>
        <w:pStyle w:val="FirstParagraph"/>
      </w:pPr>
      <w:r>
        <w:t xml:space="preserve">Every rate change is logged automatically — old rate, new rate, who made the change, and the same Effective</w:t>
      </w:r>
      <w:r>
        <w:t xml:space="preserve"> </w:t>
      </w:r>
      <w:r>
        <w:t xml:space="preserve">Date used for the payroll split. This keeps the history consistent: whatever date payroll actually used to</w:t>
      </w:r>
      <w:r>
        <w:t xml:space="preserve"> </w:t>
      </w:r>
      <w:r>
        <w:t xml:space="preserve">split someone's pay is the same date the change history shows for that change.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There's no separate screen for this log today — it exists as a record for support/accounting to check when</w:t>
      </w:r>
      <w:r>
        <w:t xml:space="preserve"> </w:t>
      </w:r>
      <w:r>
        <w:t xml:space="preserve">something needs tracing back, not a self-service view yet.</w:t>
      </w:r>
    </w:p>
    <w:bookmarkEnd w:id="17"/>
    <w:bookmarkStart w:id="19" w:name="import-hours"/>
    <w:p>
      <w:pPr>
        <w:pStyle w:val="Heading2"/>
      </w:pPr>
      <w:bookmarkStart w:id="18" w:name="one-exception-import-hours"/>
      <w:r>
        <w:t xml:space="preserve">5</w:t>
      </w:r>
      <w:r>
        <w:t xml:space="preserve">One Exception: Import Hours</w:t>
      </w:r>
      <w:bookmarkEnd w:id="18"/>
    </w:p>
    <w:p>
      <w:pPr>
        <w:pStyle w:val="FirstParagraph"/>
      </w:pPr>
      <w:r>
        <w:t xml:space="preserve">The mid-period split needs a day-by-day log to split against. If an employee's timesheet for the period came</w:t>
      </w:r>
      <w:r>
        <w:t xml:space="preserve"> </w:t>
      </w:r>
      <w:r>
        <w:t xml:space="preserve">in through</w:t>
      </w:r>
      <w:r>
        <w:t xml:space="preserve"> </w:t>
      </w:r>
      <w:r>
        <w:rPr>
          <w:b/>
          <w:bCs/>
        </w:rPr>
        <w:t xml:space="preserve">Import Hours</w:t>
      </w:r>
      <w:r>
        <w:t xml:space="preserve"> </w:t>
      </w:r>
      <w:r>
        <w:t xml:space="preserve">(bulk hours upload, see the Timesheet Review Manual) rather than</w:t>
      </w:r>
      <w:r>
        <w:t xml:space="preserve"> </w:t>
      </w:r>
      <w:r>
        <w:t xml:space="preserve">normal daily TA Portal submission, there's no day-by-day breakdown to split — Calculate pays the full period at</w:t>
      </w:r>
      <w:r>
        <w:t xml:space="preserve"> </w:t>
      </w:r>
      <w:r>
        <w:t xml:space="preserve">their</w:t>
      </w:r>
      <w:r>
        <w:t xml:space="preserve"> </w:t>
      </w:r>
      <w:r>
        <w:rPr>
          <w:i/>
          <w:iCs/>
        </w:rPr>
        <w:t xml:space="preserve">current</w:t>
      </w:r>
      <w:r>
        <w:t xml:space="preserve"> </w:t>
      </w:r>
      <w:r>
        <w:t xml:space="preserve">rate instead, and flags this in its own warning banner so it's never silent.</w:t>
      </w:r>
    </w:p>
    <w:bookmarkEnd w:id="19"/>
    <w:bookmarkStart w:id="20" w:name="troubleshooting"/>
    <w:p>
      <w:pPr>
        <w:pStyle w:val="Heading2"/>
      </w:pPr>
      <w:r>
        <w:t xml:space="preserve">6</w:t>
      </w:r>
      <w:r>
        <w:t xml:space="preserve">Troubleshooting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Issue</w:t>
            </w:r>
          </w:p>
        </w:tc>
        <w:tc>
          <w:tcPr/>
          <w:p>
            <w:pPr>
              <w:pStyle w:val="Compact"/>
            </w:pPr>
            <w:r>
              <w:t xml:space="preserve">What to check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 employee's pay looks wrong for a period where their rate changed</w:t>
            </w:r>
          </w:p>
        </w:tc>
        <w:tc>
          <w:tcPr/>
          <w:p>
            <w:pPr>
              <w:pStyle w:val="Compact"/>
            </w:pPr>
            <w:r>
              <w:t xml:space="preserve">Check the Effective Date that was entered for that rate change against when it should have actually</w:t>
            </w:r>
            <w:r>
              <w:t xml:space="preserve"> </w:t>
            </w:r>
            <w:r>
              <w:t xml:space="preserve">started. This is the most common cause.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"Rate changed mid-period" badge showing, even though the rate did change</w:t>
            </w:r>
          </w:p>
        </w:tc>
        <w:tc>
          <w:tcPr/>
          <w:p>
            <w:pPr>
              <w:pStyle w:val="Compact"/>
            </w:pPr>
            <w:r>
              <w:t xml:space="preserve">Confirm the employee is on an</w:t>
            </w:r>
            <w:r>
              <w:t xml:space="preserve"> </w:t>
            </w:r>
            <w:r>
              <w:rPr>
                <w:b/>
                <w:bCs/>
              </w:rPr>
              <w:t xml:space="preserve">hourly</w:t>
            </w:r>
            <w:r>
              <w:t xml:space="preserve"> </w:t>
            </w:r>
            <w:r>
              <w:t xml:space="preserve">rate and their</w:t>
            </w:r>
            <w:r>
              <w:t xml:space="preserve"> </w:t>
            </w:r>
            <w:r>
              <w:rPr>
                <w:b/>
                <w:bCs/>
              </w:rPr>
              <w:t xml:space="preserve">frequency</w:t>
            </w:r>
            <w:r>
              <w:t xml:space="preserve"> </w:t>
            </w:r>
            <w:r>
              <w:t xml:space="preserve">stayed</w:t>
            </w:r>
            <w:r>
              <w:t xml:space="preserve"> </w:t>
            </w:r>
            <w:r>
              <w:t xml:space="preserve">the same — a rate change that also changes frequency (e.g. Hourly to Monthly) shows the separate</w:t>
            </w:r>
            <w:r>
              <w:t xml:space="preserve"> </w:t>
            </w:r>
            <w:r>
              <w:t xml:space="preserve">"Frequency changed mid-period" badge instead, not this one. Also check their timesheet didn't come in</w:t>
            </w:r>
            <w:r>
              <w:t xml:space="preserve"> </w:t>
            </w:r>
            <w:r>
              <w:t xml:space="preserve">through Import Hours (see Section 5 above).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"Frequency changed mid-period" badge showing, even though the frequency did change</w:t>
            </w:r>
          </w:p>
        </w:tc>
        <w:tc>
          <w:tcPr/>
          <w:p>
            <w:pPr>
              <w:pStyle w:val="Compact"/>
            </w:pPr>
            <w:r>
              <w:t xml:space="preserve">Check whether more than one salary change landed in the same pay period — if so, the system skips</w:t>
            </w:r>
            <w:r>
              <w:t xml:space="preserve"> </w:t>
            </w:r>
            <w:r>
              <w:t xml:space="preserve">auto-splitting and flags it for manual review instead (see the warning banner on the Payroll tab). Also</w:t>
            </w:r>
            <w:r>
              <w:t xml:space="preserve"> </w:t>
            </w:r>
            <w:r>
              <w:t xml:space="preserve">confirm the change's old/new frequency were actually recorded — a change made outside the normal Edit</w:t>
            </w:r>
            <w:r>
              <w:t xml:space="preserve"> </w:t>
            </w:r>
            <w:r>
              <w:t xml:space="preserve">Employee form (e.g. a bulk data fix) may not have logged them.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Rate change was entered for a future date but seems to have already applied</w:t>
            </w:r>
          </w:p>
        </w:tc>
        <w:tc>
          <w:tcPr/>
          <w:p>
            <w:pPr>
              <w:pStyle w:val="Compact"/>
            </w:pPr>
            <w:r>
              <w:t xml:space="preserve">Recalculate hasn't been run again since the future date arrived, or the wrong period was selected on</w:t>
            </w:r>
            <w:r>
              <w:t xml:space="preserve"> </w:t>
            </w:r>
            <w:r>
              <w:t xml:space="preserve">the Payroll tab — the split only takes effect the next time that period is calculated.</w:t>
            </w:r>
          </w:p>
        </w:tc>
      </w:tr>
    </w:tbl>
    <w:bookmarkEnd w:id="20"/>
    <w:p>
      <w:pPr>
        <w:pStyle w:val="BodyText"/>
      </w:pPr>
      <w:r>
        <w:t xml:space="preserve">Treantly HRIS — for questions not covered here, reach out to your Treantly team or</w:t>
      </w:r>
      <w:r>
        <w:t xml:space="preserve"> </w:t>
      </w:r>
      <w:hyperlink r:id="rId21">
        <w:r>
          <w:rPr>
            <w:rStyle w:val="Hyperlink"/>
          </w:rPr>
          <w:t xml:space="preserve">accounting@treantly.com</w:t>
        </w:r>
      </w:hyperlink>
      <w:r>
        <w:t xml:space="preserve">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off"/>
    </w:pPr>
  </w:style>
  <w:style w:customStyle="1" w:styleId="KeywordTok" w:type="character">
    <w:name w:val="KeywordTok"/>
    <w:basedOn w:val="VerbatimChar"/>
    <w:rPr>
      <w:b/>
      <w:color w:val="007020"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>
      <w:b/>
      <w:color w:val="008000"/>
    </w:rPr>
  </w:style>
  <w:style w:customStyle="1" w:styleId="CommentTok" w:type="character">
    <w:name w:val="CommentTok"/>
    <w:basedOn w:val="VerbatimChar"/>
    <w:rPr>
      <w:i/>
      <w:color w:val="60a0b0"/>
    </w:rPr>
  </w:style>
  <w:style w:customStyle="1" w:styleId="DocumentationTok" w:type="character">
    <w:name w:val="DocumentationTok"/>
    <w:basedOn w:val="VerbatimChar"/>
    <w:rPr>
      <w:i/>
      <w:color w:val="ba2121"/>
    </w:rPr>
  </w:style>
  <w:style w:customStyle="1" w:styleId="AnnotationTok" w:type="character">
    <w:name w:val="AnnotationTok"/>
    <w:basedOn w:val="VerbatimChar"/>
    <w:rPr>
      <w:b/>
      <w:i/>
      <w:color w:val="60a0b0"/>
    </w:rPr>
  </w:style>
  <w:style w:customStyle="1" w:styleId="CommentVarTok" w:type="character">
    <w:name w:val="CommentVarTok"/>
    <w:basedOn w:val="VerbatimChar"/>
    <w:rPr>
      <w:b/>
      <w:i/>
      <w:color w:val="60a0b0"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b/>
      <w:color w:val="007020"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>
      <w:color w:val="008000"/>
    </w:rPr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b/>
      <w:i/>
      <w:color w:val="60a0b0"/>
    </w:rPr>
  </w:style>
  <w:style w:customStyle="1" w:styleId="WarningTok" w:type="character">
    <w:name w:val="WarningTok"/>
    <w:basedOn w:val="VerbatimChar"/>
    <w:rPr>
      <w:b/>
      <w:i/>
      <w:color w:val="60a0b0"/>
    </w:rPr>
  </w:style>
  <w:style w:customStyle="1" w:styleId="AlertTok" w:type="character">
    <w:name w:val="AlertTok"/>
    <w:basedOn w:val="VerbatimChar"/>
    <w:rPr>
      <w:b/>
      <w:color w:val="ff0000"/>
    </w:rPr>
  </w:style>
  <w:style w:customStyle="1" w:styleId="ErrorTok" w:type="character">
    <w:name w:val="ErrorTok"/>
    <w:basedOn w:val="VerbatimChar"/>
    <w:rPr>
      <w:b/>
      <w:color w:val="ff0000"/>
    </w:rPr>
  </w:style>
  <w:style w:customStyle="1" w:styleId="NormalTok" w:type="character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mailto:accounting@treantly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mailto:accounting@treantly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Salary Effective Date Guide</dc:title>
  <dc:creator/>
  <cp:keywords/>
  <dcterms:created xsi:type="dcterms:W3CDTF">2026-09-23T21:16:18Z</dcterms:created>
  <dcterms:modified xsi:type="dcterms:W3CDTF">2026-09-23T21:16:18Z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